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2B812" w14:textId="76D86312" w:rsidR="00AE6838" w:rsidRDefault="00504C39"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786F6C">
        <w:rPr>
          <w:rFonts w:eastAsiaTheme="minorEastAsia" w:cs="Arial"/>
          <w:b/>
          <w:sz w:val="24"/>
          <w:szCs w:val="24"/>
        </w:rPr>
        <w:t>3GPP TSG-RAN WG4 Meeting #10</w:t>
      </w:r>
      <w:r>
        <w:rPr>
          <w:rFonts w:eastAsiaTheme="minorEastAsia" w:cs="Arial"/>
          <w:b/>
          <w:sz w:val="24"/>
          <w:szCs w:val="24"/>
        </w:rPr>
        <w:t>8</w:t>
      </w:r>
      <w:r w:rsidR="00AE6838">
        <w:rPr>
          <w:b/>
          <w:i/>
          <w:noProof/>
          <w:sz w:val="28"/>
        </w:rPr>
        <w:tab/>
      </w:r>
      <w:r w:rsidR="00281071" w:rsidRPr="00281071">
        <w:rPr>
          <w:rFonts w:cs="Arial"/>
          <w:b/>
          <w:sz w:val="24"/>
          <w:szCs w:val="24"/>
        </w:rPr>
        <w:t>R4-2313382</w:t>
      </w:r>
    </w:p>
    <w:p w14:paraId="168C7577" w14:textId="56A4E28E" w:rsidR="00AE6838" w:rsidRDefault="00504C39" w:rsidP="00AE6838">
      <w:pPr>
        <w:pStyle w:val="CRCoverPage"/>
        <w:spacing w:after="0"/>
        <w:outlineLvl w:val="0"/>
        <w:rPr>
          <w:b/>
          <w:noProof/>
          <w:sz w:val="24"/>
        </w:rPr>
      </w:pPr>
      <w:r w:rsidRPr="003F1AB7">
        <w:rPr>
          <w:rFonts w:eastAsiaTheme="minorEastAsia" w:cs="Arial"/>
          <w:b/>
          <w:sz w:val="24"/>
          <w:szCs w:val="24"/>
        </w:rPr>
        <w:t>T</w:t>
      </w:r>
      <w:r>
        <w:rPr>
          <w:rFonts w:eastAsiaTheme="minorEastAsia" w:cs="Arial"/>
          <w:b/>
          <w:sz w:val="24"/>
          <w:szCs w:val="24"/>
        </w:rPr>
        <w:t>oulouse, FR, August 21st – 25th</w:t>
      </w:r>
      <w:r w:rsidRPr="003F1AB7">
        <w:rPr>
          <w:rFonts w:eastAsiaTheme="minorEastAsia" w:cs="Arial"/>
          <w:b/>
          <w:sz w:val="24"/>
          <w:szCs w:val="24"/>
        </w:rPr>
        <w:t>, 2023</w:t>
      </w:r>
    </w:p>
    <w:p w14:paraId="2583116D" w14:textId="77777777" w:rsidR="00AE6838" w:rsidRPr="008F4A5A" w:rsidRDefault="00AE6838" w:rsidP="00AE6838">
      <w:pPr>
        <w:tabs>
          <w:tab w:val="left" w:pos="1985"/>
        </w:tabs>
        <w:rPr>
          <w:rFonts w:ascii="Arial" w:hAnsi="Arial" w:cs="Arial"/>
          <w:b/>
          <w:sz w:val="22"/>
          <w:lang w:val="en-GB"/>
        </w:rPr>
      </w:pPr>
    </w:p>
    <w:p w14:paraId="3040491B"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2D4167BA" w14:textId="64047F66"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D366A" w:rsidRPr="00BD366A">
        <w:rPr>
          <w:rFonts w:cs="Arial"/>
          <w:sz w:val="22"/>
        </w:rPr>
        <w:t>Discussion on</w:t>
      </w:r>
      <w:r w:rsidR="00FA0C65" w:rsidRPr="00FA0C65">
        <w:rPr>
          <w:rFonts w:cs="Arial"/>
          <w:sz w:val="22"/>
        </w:rPr>
        <w:tab/>
      </w:r>
      <w:r w:rsidR="00FA0C65">
        <w:rPr>
          <w:rFonts w:cs="Arial"/>
          <w:sz w:val="22"/>
        </w:rPr>
        <w:t xml:space="preserve"> g</w:t>
      </w:r>
      <w:r w:rsidR="00FA0C65" w:rsidRPr="00FA0C65">
        <w:rPr>
          <w:rFonts w:cs="Arial"/>
          <w:sz w:val="22"/>
        </w:rPr>
        <w:t>eneral aspects</w:t>
      </w:r>
      <w:r w:rsidR="00BD366A" w:rsidRPr="00BD366A">
        <w:rPr>
          <w:rFonts w:cs="Arial"/>
          <w:sz w:val="22"/>
        </w:rPr>
        <w:t xml:space="preserve"> for FR2 multi-RX DL reception</w:t>
      </w:r>
    </w:p>
    <w:p w14:paraId="41351905" w14:textId="6A09729E"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5C1925">
        <w:rPr>
          <w:rFonts w:cs="Arial"/>
          <w:sz w:val="22"/>
        </w:rPr>
        <w:t>8.7.3.1</w:t>
      </w:r>
      <w:bookmarkStart w:id="4" w:name="_GoBack"/>
      <w:bookmarkEnd w:id="4"/>
    </w:p>
    <w:p w14:paraId="2D0DB57A"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01F7C8F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08C62505" w14:textId="7132286B" w:rsidR="00EF4C22" w:rsidRPr="00EF4C22" w:rsidRDefault="00F85157" w:rsidP="00EF4C22">
      <w:pPr>
        <w:ind w:firstLineChars="200" w:firstLine="400"/>
        <w:rPr>
          <w:rFonts w:ascii="Times New Roman" w:hAnsi="Times New Roman" w:cs="Times New Roman"/>
          <w:sz w:val="20"/>
          <w:szCs w:val="20"/>
        </w:rPr>
      </w:pPr>
      <w:r w:rsidRPr="00F85157">
        <w:rPr>
          <w:rFonts w:ascii="Times New Roman" w:hAnsi="Times New Roman" w:cs="Times New Roman"/>
          <w:sz w:val="20"/>
          <w:szCs w:val="20"/>
        </w:rPr>
        <w:t>In RAN#95e meeting, the Rel-18 FR2 multi-RX DL reception work item was approved [1] and in RAN#96e meeting the objectives were revised by updating relevant RF objective for spherical coverage [2].</w:t>
      </w:r>
      <w:r w:rsidR="00CC6166">
        <w:rPr>
          <w:rFonts w:ascii="Times New Roman" w:hAnsi="Times New Roman" w:cs="Times New Roman"/>
          <w:sz w:val="20"/>
          <w:szCs w:val="20"/>
        </w:rPr>
        <w:t xml:space="preserve"> </w:t>
      </w:r>
      <w:r w:rsidRPr="00F85157">
        <w:rPr>
          <w:rFonts w:ascii="Times New Roman" w:hAnsi="Times New Roman" w:cs="Times New Roman"/>
          <w:sz w:val="20"/>
          <w:szCs w:val="20"/>
        </w:rPr>
        <w:t xml:space="preserve">And then in RAN#98e meeting, the RRM objectives contained in the WID were revised [3]. </w:t>
      </w:r>
      <w:r w:rsidR="0062362D" w:rsidRPr="0062362D">
        <w:rPr>
          <w:rFonts w:ascii="Times New Roman" w:hAnsi="Times New Roman" w:cs="Times New Roman"/>
          <w:sz w:val="20"/>
          <w:szCs w:val="20"/>
        </w:rPr>
        <w:t>In</w:t>
      </w:r>
      <w:r w:rsidR="00F17406" w:rsidRPr="0062362D">
        <w:rPr>
          <w:rFonts w:ascii="Times New Roman" w:hAnsi="Times New Roman" w:cs="Times New Roman"/>
          <w:sz w:val="20"/>
          <w:szCs w:val="20"/>
        </w:rPr>
        <w:t xml:space="preserve"> </w:t>
      </w:r>
      <w:r w:rsidR="0062362D" w:rsidRPr="0062362D">
        <w:rPr>
          <w:rFonts w:ascii="Times New Roman" w:hAnsi="Times New Roman" w:cs="Times New Roman"/>
          <w:sz w:val="20"/>
          <w:szCs w:val="20"/>
        </w:rPr>
        <w:t>last</w:t>
      </w:r>
      <w:r w:rsidR="00F17406" w:rsidRPr="0062362D">
        <w:rPr>
          <w:rFonts w:ascii="Times New Roman" w:hAnsi="Times New Roman" w:cs="Times New Roman"/>
          <w:sz w:val="20"/>
          <w:szCs w:val="20"/>
        </w:rPr>
        <w:t xml:space="preserve"> meeting, the RRM requirements for NR FR2 multi-Rx chain DL rece</w:t>
      </w:r>
      <w:r w:rsidR="00F17406" w:rsidRPr="00EF3198">
        <w:rPr>
          <w:rFonts w:ascii="Times New Roman" w:hAnsi="Times New Roman" w:cs="Times New Roman"/>
          <w:sz w:val="20"/>
          <w:szCs w:val="20"/>
        </w:rPr>
        <w:t xml:space="preserve">ption </w:t>
      </w:r>
      <w:r w:rsidR="00EA421F">
        <w:rPr>
          <w:rFonts w:ascii="Times New Roman" w:hAnsi="Times New Roman" w:cs="Times New Roman"/>
          <w:sz w:val="20"/>
          <w:szCs w:val="20"/>
        </w:rPr>
        <w:t>general aspects</w:t>
      </w:r>
      <w:r w:rsidR="00EF3198" w:rsidRPr="00EF3198">
        <w:rPr>
          <w:rFonts w:ascii="Times New Roman" w:hAnsi="Times New Roman" w:cs="Times New Roman"/>
          <w:sz w:val="20"/>
          <w:szCs w:val="20"/>
        </w:rPr>
        <w:t xml:space="preserve"> </w:t>
      </w:r>
      <w:r w:rsidR="00F17406" w:rsidRPr="00EF3198">
        <w:rPr>
          <w:rFonts w:ascii="Times New Roman" w:hAnsi="Times New Roman" w:cs="Times New Roman"/>
          <w:sz w:val="20"/>
          <w:szCs w:val="20"/>
        </w:rPr>
        <w:t>h</w:t>
      </w:r>
      <w:r w:rsidR="00F17406" w:rsidRPr="0062362D">
        <w:rPr>
          <w:rFonts w:ascii="Times New Roman" w:hAnsi="Times New Roman" w:cs="Times New Roman"/>
          <w:sz w:val="20"/>
          <w:szCs w:val="20"/>
        </w:rPr>
        <w:t>ave been discussed</w:t>
      </w:r>
      <w:r w:rsidR="00EF3198" w:rsidRPr="0062362D">
        <w:rPr>
          <w:rFonts w:ascii="Times New Roman" w:hAnsi="Times New Roman" w:cs="Times New Roman"/>
          <w:sz w:val="20"/>
          <w:szCs w:val="20"/>
        </w:rPr>
        <w:t xml:space="preserve">, </w:t>
      </w:r>
      <w:r w:rsidR="00EF3198" w:rsidRPr="0062362D">
        <w:rPr>
          <w:rFonts w:ascii="Times New Roman" w:hAnsi="Times New Roman" w:cs="Times New Roman" w:hint="eastAsia"/>
          <w:sz w:val="20"/>
          <w:szCs w:val="20"/>
        </w:rPr>
        <w:t xml:space="preserve">several </w:t>
      </w:r>
      <w:r w:rsidR="00E50D24">
        <w:rPr>
          <w:rFonts w:ascii="Times New Roman" w:hAnsi="Times New Roman" w:cs="Times New Roman"/>
          <w:sz w:val="20"/>
          <w:szCs w:val="20"/>
        </w:rPr>
        <w:t>typical</w:t>
      </w:r>
      <w:r w:rsidR="00EF3198" w:rsidRPr="0062362D">
        <w:rPr>
          <w:rFonts w:ascii="Times New Roman" w:hAnsi="Times New Roman" w:cs="Times New Roman" w:hint="eastAsia"/>
          <w:sz w:val="20"/>
          <w:szCs w:val="20"/>
        </w:rPr>
        <w:t xml:space="preserve"> issues were referred to and multiple of them are still suspending</w:t>
      </w:r>
      <w:r w:rsidR="00BE7CD9">
        <w:rPr>
          <w:rFonts w:ascii="Times New Roman" w:hAnsi="Times New Roman" w:cs="Times New Roman"/>
          <w:sz w:val="20"/>
          <w:szCs w:val="20"/>
        </w:rPr>
        <w:t>[4]</w:t>
      </w:r>
      <w:r w:rsidR="0062362D">
        <w:rPr>
          <w:rFonts w:ascii="Times New Roman" w:hAnsi="Times New Roman" w:cs="Times New Roman"/>
          <w:sz w:val="20"/>
          <w:szCs w:val="20"/>
        </w:rPr>
        <w:t xml:space="preserve">. </w:t>
      </w:r>
      <w:r w:rsidR="00E52D70" w:rsidRPr="0062362D">
        <w:rPr>
          <w:rFonts w:ascii="Times New Roman" w:hAnsi="Times New Roman" w:cs="Times New Roman"/>
          <w:sz w:val="20"/>
          <w:szCs w:val="20"/>
        </w:rPr>
        <w:t>In this contribution, we would like to further provide our analysis on</w:t>
      </w:r>
      <w:r w:rsidR="00F1745F">
        <w:rPr>
          <w:rFonts w:ascii="Times New Roman" w:hAnsi="Times New Roman" w:cs="Times New Roman"/>
          <w:sz w:val="20"/>
          <w:szCs w:val="20"/>
        </w:rPr>
        <w:t xml:space="preserve"> the </w:t>
      </w:r>
      <w:r w:rsidR="00E52D70" w:rsidRPr="0062362D">
        <w:rPr>
          <w:rFonts w:ascii="Times New Roman" w:hAnsi="Times New Roman" w:cs="Times New Roman"/>
          <w:sz w:val="20"/>
          <w:szCs w:val="20"/>
        </w:rPr>
        <w:t>remaining issue</w:t>
      </w:r>
      <w:r w:rsidR="00F1745F">
        <w:rPr>
          <w:rFonts w:ascii="Times New Roman" w:hAnsi="Times New Roman" w:cs="Times New Roman"/>
          <w:sz w:val="20"/>
          <w:szCs w:val="20"/>
        </w:rPr>
        <w:t>s</w:t>
      </w:r>
      <w:r w:rsidR="00E52D70" w:rsidRPr="0062362D">
        <w:rPr>
          <w:rFonts w:ascii="Times New Roman" w:hAnsi="Times New Roman" w:cs="Times New Roman"/>
          <w:sz w:val="20"/>
          <w:szCs w:val="20"/>
        </w:rPr>
        <w:t>.</w:t>
      </w:r>
    </w:p>
    <w:p w14:paraId="727AA7B7" w14:textId="77777777" w:rsidR="00AE6838" w:rsidRDefault="00AE6838" w:rsidP="00AE6838">
      <w:pPr>
        <w:pStyle w:val="1"/>
        <w:keepLines/>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14:paraId="17AA2117" w14:textId="3626F86A" w:rsidR="004F6C6C" w:rsidRDefault="002179BA" w:rsidP="0049251A">
      <w:pPr>
        <w:pStyle w:val="2"/>
      </w:pPr>
      <w:r w:rsidRPr="00B60F84">
        <w:t xml:space="preserve">2.1 </w:t>
      </w:r>
      <w:r w:rsidR="007A4111" w:rsidRPr="007A4111">
        <w:t>Rx beam assumption for “simultaneous reception”</w:t>
      </w:r>
    </w:p>
    <w:p w14:paraId="78506C23" w14:textId="2C949304" w:rsidR="00FA583C" w:rsidRPr="00FA583C" w:rsidRDefault="00FA583C" w:rsidP="001B5D5B">
      <w:pPr>
        <w:rPr>
          <w:rFonts w:ascii="Times New Roman" w:hAnsi="Times New Roman" w:cs="Times New Roman"/>
          <w:sz w:val="20"/>
          <w:szCs w:val="20"/>
        </w:rPr>
      </w:pPr>
      <w:r w:rsidRPr="00FA583C">
        <w:rPr>
          <w:rFonts w:ascii="Times New Roman" w:hAnsi="Times New Roman" w:cs="Times New Roman" w:hint="eastAsia"/>
          <w:sz w:val="20"/>
          <w:szCs w:val="20"/>
        </w:rPr>
        <w:t>A</w:t>
      </w:r>
      <w:r w:rsidRPr="00FA583C">
        <w:rPr>
          <w:rFonts w:ascii="Times New Roman" w:hAnsi="Times New Roman" w:cs="Times New Roman"/>
          <w:sz w:val="20"/>
          <w:szCs w:val="20"/>
        </w:rPr>
        <w:t xml:space="preserve">oA </w:t>
      </w:r>
      <w:r>
        <w:rPr>
          <w:rFonts w:ascii="Times New Roman" w:hAnsi="Times New Roman" w:cs="Times New Roman"/>
          <w:sz w:val="20"/>
          <w:szCs w:val="20"/>
        </w:rPr>
        <w:t>separation conditions were discussed in RF session, and the following agreement is achieved.</w:t>
      </w:r>
    </w:p>
    <w:tbl>
      <w:tblPr>
        <w:tblStyle w:val="ab"/>
        <w:tblW w:w="0" w:type="auto"/>
        <w:tblLook w:val="04A0" w:firstRow="1" w:lastRow="0" w:firstColumn="1" w:lastColumn="0" w:noHBand="0" w:noVBand="1"/>
      </w:tblPr>
      <w:tblGrid>
        <w:gridCol w:w="9736"/>
      </w:tblGrid>
      <w:tr w:rsidR="00FA583C" w14:paraId="34BB6757" w14:textId="77777777" w:rsidTr="00FA583C">
        <w:tc>
          <w:tcPr>
            <w:tcW w:w="9736" w:type="dxa"/>
          </w:tcPr>
          <w:p w14:paraId="58E14D26" w14:textId="77777777" w:rsidR="00FA583C" w:rsidRDefault="00FA583C" w:rsidP="001B5D5B">
            <w:pPr>
              <w:rPr>
                <w:rFonts w:ascii="Times New Roman" w:hAnsi="Times New Roman" w:cs="Times New Roman"/>
                <w:b/>
                <w:sz w:val="20"/>
                <w:szCs w:val="20"/>
              </w:rPr>
            </w:pPr>
            <w:r w:rsidRPr="00FA583C">
              <w:rPr>
                <w:rFonts w:ascii="Times New Roman" w:hAnsi="Times New Roman" w:cs="Times New Roman"/>
                <w:b/>
                <w:sz w:val="20"/>
                <w:szCs w:val="20"/>
              </w:rPr>
              <w:t># 106 RF [R4-2303708]</w:t>
            </w:r>
          </w:p>
          <w:p w14:paraId="42372BA4" w14:textId="43EEDF56" w:rsidR="00FA583C" w:rsidRPr="00FA583C" w:rsidRDefault="00FA583C" w:rsidP="001B5D5B">
            <w:pPr>
              <w:rPr>
                <w:rFonts w:ascii="Times New Roman" w:hAnsi="Times New Roman" w:cs="Times New Roman"/>
                <w:b/>
                <w:color w:val="0070C0"/>
                <w:sz w:val="20"/>
                <w:szCs w:val="20"/>
              </w:rPr>
            </w:pPr>
            <w:r w:rsidRPr="00FA583C">
              <w:rPr>
                <w:rFonts w:ascii="Times New Roman" w:hAnsi="Times New Roman" w:cs="Times New Roman" w:hint="eastAsia"/>
                <w:b/>
                <w:color w:val="0070C0"/>
                <w:sz w:val="20"/>
                <w:szCs w:val="20"/>
              </w:rPr>
              <w:t>&lt;</w:t>
            </w:r>
            <w:r w:rsidRPr="00FA583C">
              <w:rPr>
                <w:rFonts w:ascii="Times New Roman" w:hAnsi="Times New Roman" w:cs="Times New Roman"/>
                <w:b/>
                <w:color w:val="0070C0"/>
                <w:sz w:val="20"/>
                <w:szCs w:val="20"/>
              </w:rPr>
              <w:t>Agreement&gt;</w:t>
            </w:r>
          </w:p>
          <w:p w14:paraId="2F9AB7AF" w14:textId="77777777" w:rsidR="00F57DFB" w:rsidRPr="00656098" w:rsidRDefault="00F57DFB" w:rsidP="00F57DFB">
            <w:pPr>
              <w:pStyle w:val="a9"/>
              <w:numPr>
                <w:ilvl w:val="0"/>
                <w:numId w:val="40"/>
              </w:numPr>
              <w:adjustRightInd/>
              <w:ind w:firstLineChars="0"/>
            </w:pPr>
            <w:r w:rsidRPr="00656098">
              <w:rPr>
                <w:lang w:eastAsia="ko-KR"/>
              </w:rPr>
              <w:t>AoA offset value should be an integer multiple of the step size of the constant step size measurement test grid.</w:t>
            </w:r>
          </w:p>
          <w:p w14:paraId="0DE8BD86" w14:textId="6CE4788A" w:rsidR="00FA583C" w:rsidRPr="00F57DFB" w:rsidRDefault="00F57DFB" w:rsidP="001B5D5B">
            <w:pPr>
              <w:pStyle w:val="a9"/>
              <w:numPr>
                <w:ilvl w:val="0"/>
                <w:numId w:val="39"/>
              </w:numPr>
              <w:spacing w:after="0"/>
              <w:ind w:firstLineChars="0"/>
              <w:rPr>
                <w:rFonts w:ascii="Arial" w:hAnsi="Arial"/>
                <w:sz w:val="24"/>
                <w:szCs w:val="16"/>
                <w:lang w:val="sv-SE" w:eastAsia="zh-CN"/>
              </w:rPr>
            </w:pPr>
            <w:r>
              <w:rPr>
                <w:rFonts w:eastAsia="等线"/>
                <w:lang w:eastAsia="en-GB"/>
              </w:rPr>
              <w:t>I</w:t>
            </w:r>
            <w:r w:rsidRPr="00656098">
              <w:rPr>
                <w:rFonts w:eastAsia="等线"/>
                <w:lang w:eastAsia="en-GB"/>
              </w:rPr>
              <w:t>n the simulation, all AoA separation values in the list {</w:t>
            </w:r>
            <w:r w:rsidRPr="00656098">
              <w:rPr>
                <w:rFonts w:eastAsia="等线"/>
                <w:color w:val="000000"/>
                <w:lang w:eastAsia="zh-CN"/>
              </w:rPr>
              <w:t>30</w:t>
            </w:r>
            <w:r w:rsidRPr="00656098">
              <w:rPr>
                <w:rFonts w:eastAsia="等线" w:hint="eastAsia"/>
                <w:color w:val="000000"/>
                <w:lang w:eastAsia="zh-CN"/>
              </w:rPr>
              <w:t>°</w:t>
            </w:r>
            <w:r w:rsidRPr="00656098">
              <w:rPr>
                <w:rFonts w:eastAsia="等线"/>
                <w:color w:val="000000"/>
                <w:lang w:eastAsia="zh-CN"/>
              </w:rPr>
              <w:t>, 60</w:t>
            </w:r>
            <w:r w:rsidRPr="00656098">
              <w:rPr>
                <w:rFonts w:eastAsia="等线" w:hint="eastAsia"/>
                <w:color w:val="000000"/>
                <w:lang w:eastAsia="zh-CN"/>
              </w:rPr>
              <w:t>°</w:t>
            </w:r>
            <w:r w:rsidRPr="00656098">
              <w:rPr>
                <w:rFonts w:eastAsia="等线"/>
                <w:color w:val="000000"/>
                <w:lang w:eastAsia="zh-CN"/>
              </w:rPr>
              <w:t>, 90</w:t>
            </w:r>
            <w:r w:rsidRPr="00656098">
              <w:rPr>
                <w:rFonts w:eastAsia="等线" w:hint="eastAsia"/>
                <w:color w:val="000000"/>
                <w:lang w:eastAsia="zh-CN"/>
              </w:rPr>
              <w:t>°</w:t>
            </w:r>
            <w:r w:rsidRPr="00656098">
              <w:rPr>
                <w:rFonts w:eastAsia="等线"/>
                <w:color w:val="000000"/>
                <w:lang w:eastAsia="zh-CN"/>
              </w:rPr>
              <w:t>, 120</w:t>
            </w:r>
            <w:r w:rsidRPr="00656098">
              <w:rPr>
                <w:rFonts w:eastAsia="等线" w:hint="eastAsia"/>
                <w:color w:val="000000"/>
                <w:lang w:eastAsia="zh-CN"/>
              </w:rPr>
              <w:t>°</w:t>
            </w:r>
            <w:r w:rsidRPr="00656098">
              <w:rPr>
                <w:rFonts w:eastAsia="等线"/>
                <w:color w:val="000000"/>
                <w:lang w:eastAsia="zh-CN"/>
              </w:rPr>
              <w:t>, 150</w:t>
            </w:r>
            <w:r w:rsidRPr="00656098">
              <w:rPr>
                <w:rFonts w:eastAsia="等线" w:hint="eastAsia"/>
                <w:color w:val="000000"/>
                <w:lang w:eastAsia="zh-CN"/>
              </w:rPr>
              <w:t>°</w:t>
            </w:r>
            <w:r w:rsidRPr="00656098">
              <w:rPr>
                <w:rFonts w:eastAsia="等线" w:hint="eastAsia"/>
                <w:color w:val="000000"/>
                <w:lang w:eastAsia="zh-CN"/>
              </w:rPr>
              <w:t>,</w:t>
            </w:r>
            <w:r w:rsidRPr="00656098">
              <w:rPr>
                <w:rFonts w:eastAsia="等线"/>
                <w:color w:val="000000"/>
                <w:lang w:eastAsia="zh-CN"/>
              </w:rPr>
              <w:t xml:space="preserve"> 180</w:t>
            </w:r>
            <w:r w:rsidRPr="00656098">
              <w:rPr>
                <w:rFonts w:eastAsia="等线" w:hint="eastAsia"/>
                <w:color w:val="000000"/>
                <w:lang w:eastAsia="zh-CN"/>
              </w:rPr>
              <w:t>°</w:t>
            </w:r>
            <w:r w:rsidRPr="00656098">
              <w:rPr>
                <w:rFonts w:eastAsia="等线"/>
                <w:lang w:eastAsia="en-GB"/>
              </w:rPr>
              <w:t>} shall be simulated.</w:t>
            </w:r>
          </w:p>
        </w:tc>
      </w:tr>
    </w:tbl>
    <w:p w14:paraId="6A1C84C5" w14:textId="2D3D4BAC" w:rsidR="00FF63BE" w:rsidRDefault="00FF63BE" w:rsidP="001B5D5B">
      <w:pPr>
        <w:rPr>
          <w:rFonts w:ascii="Times New Roman" w:hAnsi="Times New Roman" w:cs="Times New Roman"/>
          <w:sz w:val="20"/>
          <w:szCs w:val="20"/>
        </w:rPr>
      </w:pPr>
      <w:r w:rsidRPr="00FF63BE">
        <w:rPr>
          <w:rFonts w:ascii="Times New Roman" w:hAnsi="Times New Roman" w:cs="Times New Roman"/>
          <w:sz w:val="20"/>
          <w:szCs w:val="20"/>
        </w:rPr>
        <w:t>Besides, in TP to introduce Multi-AoA UE RF Test Aspects</w:t>
      </w:r>
      <w:r w:rsidR="003E6300">
        <w:rPr>
          <w:rFonts w:ascii="Times New Roman" w:hAnsi="Times New Roman" w:cs="Times New Roman"/>
          <w:sz w:val="20"/>
          <w:szCs w:val="20"/>
        </w:rPr>
        <w:t xml:space="preserve"> </w:t>
      </w:r>
      <w:r>
        <w:rPr>
          <w:rFonts w:ascii="Times New Roman" w:hAnsi="Times New Roman" w:cs="Times New Roman"/>
          <w:sz w:val="20"/>
          <w:szCs w:val="20"/>
        </w:rPr>
        <w:t>[</w:t>
      </w:r>
      <w:r w:rsidR="003E6300">
        <w:rPr>
          <w:rFonts w:ascii="Times New Roman" w:hAnsi="Times New Roman" w:cs="Times New Roman"/>
          <w:sz w:val="20"/>
          <w:szCs w:val="20"/>
        </w:rPr>
        <w:t>5</w:t>
      </w:r>
      <w:r>
        <w:rPr>
          <w:rFonts w:ascii="Times New Roman" w:hAnsi="Times New Roman" w:cs="Times New Roman"/>
          <w:sz w:val="20"/>
          <w:szCs w:val="20"/>
        </w:rPr>
        <w:t>]</w:t>
      </w:r>
      <w:r w:rsidR="003E6300">
        <w:rPr>
          <w:rFonts w:ascii="Times New Roman" w:hAnsi="Times New Roman" w:cs="Times New Roman"/>
          <w:sz w:val="20"/>
          <w:szCs w:val="20"/>
        </w:rPr>
        <w:t xml:space="preserve">, the values </w:t>
      </w:r>
      <w:r w:rsidR="003E6300" w:rsidRPr="003E6300">
        <w:rPr>
          <w:rFonts w:ascii="Times New Roman" w:hAnsi="Times New Roman" w:cs="Times New Roman"/>
          <w:sz w:val="20"/>
          <w:szCs w:val="20"/>
        </w:rPr>
        <w:t>{30°, 60°, 90°, 120°, 150°}</w:t>
      </w:r>
      <w:r w:rsidR="003E6300">
        <w:rPr>
          <w:rFonts w:ascii="Times New Roman" w:hAnsi="Times New Roman" w:cs="Times New Roman"/>
          <w:sz w:val="20"/>
          <w:szCs w:val="20"/>
        </w:rPr>
        <w:t xml:space="preserve"> are agreed to be considered for testing.  </w:t>
      </w:r>
    </w:p>
    <w:p w14:paraId="1014C0A5" w14:textId="3F66E99A" w:rsidR="001B5D5B" w:rsidRDefault="00FC5D45" w:rsidP="001B5D5B">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rom this, </w:t>
      </w:r>
    </w:p>
    <w:p w14:paraId="45FB3481" w14:textId="6C803A6B" w:rsidR="00FC5D45" w:rsidRPr="003E6300" w:rsidRDefault="00FC5D45" w:rsidP="001B5D5B">
      <w:pPr>
        <w:rPr>
          <w:rFonts w:ascii="Times New Roman" w:hAnsi="Times New Roman" w:cs="Times New Roman"/>
          <w:b/>
          <w:color w:val="000000" w:themeColor="text1"/>
          <w:sz w:val="20"/>
          <w:szCs w:val="20"/>
        </w:rPr>
      </w:pPr>
      <w:r w:rsidRPr="00FC5D45">
        <w:rPr>
          <w:rFonts w:ascii="Times New Roman" w:hAnsi="Times New Roman" w:cs="Times New Roman"/>
          <w:b/>
          <w:color w:val="000000" w:themeColor="text1"/>
          <w:sz w:val="20"/>
          <w:szCs w:val="20"/>
        </w:rPr>
        <w:t>Proposal 1: No need to specify AoA separation conditions in RRM core requirements for simultaneous reception from 2 directions</w:t>
      </w:r>
      <w:r w:rsidR="003E6300">
        <w:rPr>
          <w:rFonts w:ascii="Times New Roman" w:hAnsi="Times New Roman" w:cs="Times New Roman"/>
          <w:b/>
          <w:color w:val="000000" w:themeColor="text1"/>
          <w:sz w:val="20"/>
          <w:szCs w:val="20"/>
        </w:rPr>
        <w:t>.</w:t>
      </w:r>
    </w:p>
    <w:p w14:paraId="546BF22D" w14:textId="077F06F8" w:rsidR="001B0614" w:rsidRDefault="002D213D" w:rsidP="002D213D">
      <w:pPr>
        <w:pStyle w:val="2"/>
      </w:pPr>
      <w:r w:rsidRPr="002D213D">
        <w:t>2.2 Indication of multi-Rx operation</w:t>
      </w:r>
    </w:p>
    <w:p w14:paraId="53268EF1" w14:textId="3AFA6BDF" w:rsidR="001A4B30" w:rsidRDefault="001A4B30" w:rsidP="005C1925">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the last meeting, two candidate options were agreed in </w:t>
      </w:r>
      <w:r w:rsidR="00792815">
        <w:rPr>
          <w:rFonts w:ascii="Times New Roman" w:hAnsi="Times New Roman" w:cs="Times New Roman"/>
          <w:sz w:val="20"/>
          <w:szCs w:val="20"/>
        </w:rPr>
        <w:t xml:space="preserve">the </w:t>
      </w:r>
      <w:r>
        <w:rPr>
          <w:rFonts w:ascii="Times New Roman" w:hAnsi="Times New Roman" w:cs="Times New Roman"/>
          <w:sz w:val="20"/>
          <w:szCs w:val="20"/>
        </w:rPr>
        <w:t xml:space="preserve">approved WF, which is </w:t>
      </w:r>
      <w:r w:rsidR="00792815">
        <w:rPr>
          <w:rFonts w:ascii="Times New Roman" w:hAnsi="Times New Roman" w:cs="Times New Roman"/>
          <w:sz w:val="20"/>
          <w:szCs w:val="20"/>
        </w:rPr>
        <w:t>duplicated</w:t>
      </w:r>
      <w:r w:rsidR="00A936A1">
        <w:rPr>
          <w:rFonts w:ascii="Times New Roman" w:hAnsi="Times New Roman" w:cs="Times New Roman"/>
          <w:sz w:val="20"/>
          <w:szCs w:val="20"/>
        </w:rPr>
        <w:t xml:space="preserve"> as below</w:t>
      </w:r>
    </w:p>
    <w:tbl>
      <w:tblPr>
        <w:tblStyle w:val="ab"/>
        <w:tblW w:w="0" w:type="auto"/>
        <w:tblLook w:val="04A0" w:firstRow="1" w:lastRow="0" w:firstColumn="1" w:lastColumn="0" w:noHBand="0" w:noVBand="1"/>
      </w:tblPr>
      <w:tblGrid>
        <w:gridCol w:w="9736"/>
      </w:tblGrid>
      <w:tr w:rsidR="00792815" w14:paraId="49F7D559" w14:textId="77777777" w:rsidTr="00336440">
        <w:tc>
          <w:tcPr>
            <w:tcW w:w="9736" w:type="dxa"/>
          </w:tcPr>
          <w:p w14:paraId="3ADBF922" w14:textId="5AEA3290" w:rsidR="00792815" w:rsidRDefault="00792815" w:rsidP="00336440">
            <w:pPr>
              <w:rPr>
                <w:rFonts w:ascii="Times New Roman" w:hAnsi="Times New Roman" w:cs="Times New Roman"/>
                <w:b/>
                <w:sz w:val="20"/>
                <w:szCs w:val="20"/>
              </w:rPr>
            </w:pPr>
            <w:r w:rsidRPr="00FA583C">
              <w:rPr>
                <w:rFonts w:ascii="Times New Roman" w:hAnsi="Times New Roman" w:cs="Times New Roman"/>
                <w:b/>
                <w:sz w:val="20"/>
                <w:szCs w:val="20"/>
              </w:rPr>
              <w:t># 10</w:t>
            </w:r>
            <w:r>
              <w:rPr>
                <w:rFonts w:ascii="Times New Roman" w:hAnsi="Times New Roman" w:cs="Times New Roman"/>
                <w:b/>
                <w:sz w:val="20"/>
                <w:szCs w:val="20"/>
              </w:rPr>
              <w:t>7</w:t>
            </w:r>
            <w:r w:rsidRPr="00FA583C">
              <w:rPr>
                <w:rFonts w:ascii="Times New Roman" w:hAnsi="Times New Roman" w:cs="Times New Roman"/>
                <w:b/>
                <w:sz w:val="20"/>
                <w:szCs w:val="20"/>
              </w:rPr>
              <w:t xml:space="preserve"> RF [</w:t>
            </w:r>
            <w:r w:rsidRPr="00792815">
              <w:rPr>
                <w:rFonts w:ascii="Times New Roman" w:hAnsi="Times New Roman" w:cs="Times New Roman"/>
                <w:b/>
                <w:sz w:val="20"/>
                <w:szCs w:val="20"/>
              </w:rPr>
              <w:t>R4-2310046</w:t>
            </w:r>
            <w:r w:rsidRPr="00FA583C">
              <w:rPr>
                <w:rFonts w:ascii="Times New Roman" w:hAnsi="Times New Roman" w:cs="Times New Roman"/>
                <w:b/>
                <w:sz w:val="20"/>
                <w:szCs w:val="20"/>
              </w:rPr>
              <w:t>]</w:t>
            </w:r>
          </w:p>
          <w:p w14:paraId="65A29CF2" w14:textId="6871B956" w:rsidR="00792815" w:rsidRDefault="00792815" w:rsidP="00336440">
            <w:pPr>
              <w:rPr>
                <w:rFonts w:ascii="Times New Roman" w:hAnsi="Times New Roman" w:cs="Times New Roman"/>
                <w:b/>
                <w:sz w:val="20"/>
                <w:szCs w:val="20"/>
              </w:rPr>
            </w:pPr>
            <w:r w:rsidRPr="00792815">
              <w:rPr>
                <w:rFonts w:ascii="Times New Roman" w:hAnsi="Times New Roman" w:cs="Times New Roman"/>
                <w:b/>
                <w:sz w:val="20"/>
                <w:szCs w:val="20"/>
              </w:rPr>
              <w:t>Indication of multi-Rx operation</w:t>
            </w:r>
          </w:p>
          <w:p w14:paraId="23F1549C" w14:textId="6A363A93" w:rsidR="00792815" w:rsidRPr="00FA583C" w:rsidRDefault="00792815" w:rsidP="00336440">
            <w:pPr>
              <w:rPr>
                <w:rFonts w:ascii="Times New Roman" w:hAnsi="Times New Roman" w:cs="Times New Roman"/>
                <w:b/>
                <w:color w:val="0070C0"/>
                <w:sz w:val="20"/>
                <w:szCs w:val="20"/>
              </w:rPr>
            </w:pPr>
            <w:r w:rsidRPr="00FA583C">
              <w:rPr>
                <w:rFonts w:ascii="Times New Roman" w:hAnsi="Times New Roman" w:cs="Times New Roman" w:hint="eastAsia"/>
                <w:b/>
                <w:color w:val="0070C0"/>
                <w:sz w:val="20"/>
                <w:szCs w:val="20"/>
              </w:rPr>
              <w:t>&lt;</w:t>
            </w:r>
            <w:r>
              <w:rPr>
                <w:rFonts w:ascii="Times New Roman" w:hAnsi="Times New Roman" w:cs="Times New Roman"/>
                <w:b/>
                <w:color w:val="0070C0"/>
                <w:sz w:val="20"/>
                <w:szCs w:val="20"/>
              </w:rPr>
              <w:t>Way forward</w:t>
            </w:r>
            <w:r w:rsidRPr="00FA583C">
              <w:rPr>
                <w:rFonts w:ascii="Times New Roman" w:hAnsi="Times New Roman" w:cs="Times New Roman"/>
                <w:b/>
                <w:color w:val="0070C0"/>
                <w:sz w:val="20"/>
                <w:szCs w:val="20"/>
              </w:rPr>
              <w:t>&gt;</w:t>
            </w:r>
          </w:p>
          <w:p w14:paraId="5E242111" w14:textId="77777777" w:rsidR="00792815" w:rsidRPr="004E626B" w:rsidRDefault="00792815" w:rsidP="00792815">
            <w:pPr>
              <w:pStyle w:val="a9"/>
              <w:numPr>
                <w:ilvl w:val="0"/>
                <w:numId w:val="39"/>
              </w:numPr>
              <w:overflowPunct/>
              <w:autoSpaceDE/>
              <w:autoSpaceDN/>
              <w:adjustRightInd/>
              <w:spacing w:after="120"/>
              <w:ind w:firstLineChars="0"/>
              <w:textAlignment w:val="auto"/>
              <w:rPr>
                <w:rFonts w:eastAsia="宋体"/>
                <w:color w:val="000000" w:themeColor="text1"/>
                <w:szCs w:val="24"/>
                <w:highlight w:val="yellow"/>
                <w:lang w:eastAsia="zh-CN"/>
              </w:rPr>
            </w:pPr>
            <w:r w:rsidRPr="004E626B">
              <w:rPr>
                <w:rFonts w:eastAsia="宋体"/>
                <w:color w:val="000000" w:themeColor="text1"/>
                <w:szCs w:val="24"/>
                <w:highlight w:val="yellow"/>
                <w:lang w:eastAsia="zh-CN"/>
              </w:rPr>
              <w:t>Proposals</w:t>
            </w:r>
          </w:p>
          <w:p w14:paraId="2B157AFE" w14:textId="77777777" w:rsidR="00792815" w:rsidRPr="004E626B" w:rsidRDefault="00792815" w:rsidP="00792815">
            <w:pPr>
              <w:pStyle w:val="a9"/>
              <w:numPr>
                <w:ilvl w:val="1"/>
                <w:numId w:val="39"/>
              </w:numPr>
              <w:spacing w:after="120" w:line="252" w:lineRule="auto"/>
              <w:ind w:firstLineChars="0"/>
              <w:textAlignment w:val="auto"/>
              <w:rPr>
                <w:bCs/>
                <w:highlight w:val="yellow"/>
              </w:rPr>
            </w:pPr>
            <w:r w:rsidRPr="004E626B">
              <w:rPr>
                <w:bCs/>
                <w:highlight w:val="yellow"/>
              </w:rPr>
              <w:t>Option 1: Do not introduce new</w:t>
            </w:r>
            <w:r w:rsidRPr="004E626B">
              <w:rPr>
                <w:color w:val="000000" w:themeColor="text1"/>
                <w:highlight w:val="yellow"/>
              </w:rPr>
              <w:t xml:space="preserve"> dynamic or semi-static signaling for indication of applicability of multi-Rx operation</w:t>
            </w:r>
          </w:p>
          <w:p w14:paraId="465E4921" w14:textId="77777777" w:rsidR="00792815" w:rsidRPr="00EE299F" w:rsidRDefault="00792815" w:rsidP="00792815">
            <w:pPr>
              <w:pStyle w:val="a9"/>
              <w:numPr>
                <w:ilvl w:val="1"/>
                <w:numId w:val="39"/>
              </w:numPr>
              <w:spacing w:after="120" w:line="252" w:lineRule="auto"/>
              <w:ind w:firstLineChars="0"/>
              <w:textAlignment w:val="auto"/>
              <w:rPr>
                <w:bCs/>
                <w:highlight w:val="yellow"/>
              </w:rPr>
            </w:pPr>
            <w:r w:rsidRPr="004E626B">
              <w:rPr>
                <w:color w:val="000000" w:themeColor="text1"/>
                <w:highlight w:val="yellow"/>
              </w:rPr>
              <w:lastRenderedPageBreak/>
              <w:t xml:space="preserve">Option 2: RAN4 to ask RAN2 to extend </w:t>
            </w:r>
            <w:r w:rsidRPr="004E626B">
              <w:rPr>
                <w:i/>
                <w:iCs/>
                <w:color w:val="000000" w:themeColor="text1"/>
                <w:highlight w:val="yellow"/>
              </w:rPr>
              <w:t>OverheatingAssistance</w:t>
            </w:r>
            <w:r w:rsidRPr="004E626B">
              <w:rPr>
                <w:color w:val="000000" w:themeColor="text1"/>
                <w:highlight w:val="yellow"/>
              </w:rPr>
              <w:t xml:space="preserve"> mechanism to also cover multi-RX chain operation. The details are up to RAN2.</w:t>
            </w:r>
          </w:p>
          <w:p w14:paraId="570F12A1" w14:textId="462B498B" w:rsidR="00EE299F" w:rsidRPr="00EE299F" w:rsidRDefault="00EE299F" w:rsidP="00EE299F">
            <w:pPr>
              <w:rPr>
                <w:rFonts w:ascii="Times New Roman" w:hAnsi="Times New Roman" w:cs="Times New Roman"/>
                <w:b/>
                <w:sz w:val="20"/>
                <w:szCs w:val="20"/>
              </w:rPr>
            </w:pPr>
            <w:r w:rsidRPr="00BC77CF">
              <w:rPr>
                <w:rFonts w:ascii="Times New Roman" w:hAnsi="Times New Roman" w:cs="Times New Roman" w:hint="eastAsia"/>
                <w:b/>
                <w:color w:val="0070C0"/>
                <w:sz w:val="20"/>
                <w:szCs w:val="20"/>
              </w:rPr>
              <w:t>&lt;</w:t>
            </w:r>
            <w:r w:rsidRPr="00BC77CF">
              <w:rPr>
                <w:rFonts w:ascii="Times New Roman" w:hAnsi="Times New Roman" w:cs="Times New Roman"/>
                <w:b/>
                <w:color w:val="0070C0"/>
                <w:sz w:val="20"/>
                <w:szCs w:val="20"/>
              </w:rPr>
              <w:t>Recommended WF &gt;</w:t>
            </w:r>
          </w:p>
          <w:p w14:paraId="65E62A76" w14:textId="77F1B418" w:rsidR="00EE299F" w:rsidRPr="00EE299F" w:rsidRDefault="00EE299F" w:rsidP="00EE299F">
            <w:pPr>
              <w:spacing w:after="120" w:line="252" w:lineRule="auto"/>
              <w:rPr>
                <w:bCs/>
                <w:highlight w:val="yellow"/>
              </w:rPr>
            </w:pPr>
            <w:r w:rsidRPr="00EE299F">
              <w:rPr>
                <w:rFonts w:ascii="Times New Roman" w:hAnsi="Times New Roman" w:cs="Times New Roman"/>
                <w:sz w:val="20"/>
                <w:szCs w:val="20"/>
              </w:rPr>
              <w:t>New UE assistance information to indicate network of the preference on multi-Rx operation for power saving is introduced for the purpose of indication of applicability of multi-Rx operation.</w:t>
            </w:r>
          </w:p>
        </w:tc>
      </w:tr>
    </w:tbl>
    <w:p w14:paraId="76F9E640" w14:textId="77777777" w:rsidR="00BC77CF" w:rsidRPr="00EC1425" w:rsidRDefault="00BC77CF" w:rsidP="00BC77CF">
      <w:pPr>
        <w:pStyle w:val="a0"/>
        <w:ind w:firstLineChars="200" w:firstLine="400"/>
        <w:rPr>
          <w:rFonts w:ascii="Times New Roman" w:hAnsi="Times New Roman" w:cs="Times New Roman"/>
          <w:sz w:val="20"/>
          <w:szCs w:val="20"/>
          <w:lang w:val="sv-SE"/>
        </w:rPr>
      </w:pPr>
      <w:r w:rsidRPr="00235C1C">
        <w:rPr>
          <w:rFonts w:ascii="Times New Roman" w:hAnsi="Times New Roman" w:cs="Times New Roman"/>
          <w:sz w:val="20"/>
          <w:szCs w:val="20"/>
          <w:lang w:val="sv-SE"/>
        </w:rPr>
        <w:lastRenderedPageBreak/>
        <w:t xml:space="preserve">First, </w:t>
      </w:r>
      <w:r>
        <w:rPr>
          <w:rFonts w:ascii="Times New Roman" w:hAnsi="Times New Roman" w:cs="Times New Roman"/>
          <w:sz w:val="20"/>
          <w:szCs w:val="20"/>
          <w:lang w:val="sv-SE"/>
        </w:rPr>
        <w:t>p</w:t>
      </w:r>
      <w:r w:rsidRPr="00235C1C">
        <w:rPr>
          <w:rFonts w:ascii="Times New Roman" w:hAnsi="Times New Roman" w:cs="Times New Roman"/>
          <w:sz w:val="20"/>
          <w:szCs w:val="20"/>
          <w:lang w:val="sv-SE"/>
        </w:rPr>
        <w:t xml:space="preserve">ower saving/overheating </w:t>
      </w:r>
      <w:r>
        <w:rPr>
          <w:rFonts w:ascii="Times New Roman" w:hAnsi="Times New Roman" w:cs="Times New Roman"/>
          <w:sz w:val="20"/>
          <w:szCs w:val="20"/>
          <w:lang w:val="sv-SE"/>
        </w:rPr>
        <w:t>may</w:t>
      </w:r>
      <w:r w:rsidRPr="00235C1C">
        <w:rPr>
          <w:rFonts w:ascii="Times New Roman" w:hAnsi="Times New Roman" w:cs="Times New Roman"/>
          <w:sz w:val="20"/>
          <w:szCs w:val="20"/>
          <w:lang w:val="sv-SE"/>
        </w:rPr>
        <w:t xml:space="preserve"> be </w:t>
      </w:r>
      <w:r>
        <w:rPr>
          <w:rFonts w:ascii="Times New Roman" w:hAnsi="Times New Roman" w:cs="Times New Roman"/>
          <w:sz w:val="20"/>
          <w:szCs w:val="20"/>
          <w:lang w:val="sv-SE"/>
        </w:rPr>
        <w:t>the</w:t>
      </w:r>
      <w:r w:rsidRPr="00235C1C">
        <w:rPr>
          <w:rFonts w:ascii="Times New Roman" w:hAnsi="Times New Roman" w:cs="Times New Roman"/>
          <w:sz w:val="20"/>
          <w:szCs w:val="20"/>
          <w:lang w:val="sv-SE"/>
        </w:rPr>
        <w:t xml:space="preserve"> issues </w:t>
      </w:r>
      <w:r>
        <w:rPr>
          <w:rFonts w:ascii="Times New Roman" w:hAnsi="Times New Roman" w:cs="Times New Roman"/>
          <w:sz w:val="20"/>
          <w:szCs w:val="20"/>
          <w:lang w:val="sv-SE"/>
        </w:rPr>
        <w:t xml:space="preserve">to be considered </w:t>
      </w:r>
      <w:r w:rsidRPr="00235C1C">
        <w:rPr>
          <w:rFonts w:ascii="Times New Roman" w:hAnsi="Times New Roman" w:cs="Times New Roman"/>
          <w:sz w:val="20"/>
          <w:szCs w:val="20"/>
        </w:rPr>
        <w:t>when the UE is enabled with multi-RX chain operation</w:t>
      </w:r>
      <w:r>
        <w:rPr>
          <w:rFonts w:ascii="Times New Roman" w:hAnsi="Times New Roman" w:cs="Times New Roman"/>
          <w:sz w:val="20"/>
          <w:szCs w:val="20"/>
        </w:rPr>
        <w:t>.</w:t>
      </w:r>
      <w:r w:rsidRPr="00235C1C">
        <w:rPr>
          <w:rFonts w:ascii="Times New Roman" w:hAnsi="Times New Roman" w:cs="Times New Roman"/>
          <w:sz w:val="20"/>
          <w:szCs w:val="20"/>
          <w:lang w:val="sv-SE"/>
        </w:rPr>
        <w:t xml:space="preserve"> However, RLM/BFD relaxation for UE Power Saving related discussion is not is the scope of this WI. </w:t>
      </w:r>
      <w:r>
        <w:rPr>
          <w:rFonts w:ascii="Times New Roman" w:hAnsi="Times New Roman" w:cs="Times New Roman"/>
          <w:sz w:val="20"/>
          <w:szCs w:val="20"/>
          <w:lang w:val="sv-SE"/>
        </w:rPr>
        <w:t xml:space="preserve">So for this WI, we suggest that </w:t>
      </w:r>
      <w:r w:rsidRPr="00DF1D87">
        <w:rPr>
          <w:rFonts w:ascii="Times New Roman" w:hAnsi="Times New Roman" w:cs="Times New Roman"/>
          <w:sz w:val="20"/>
          <w:szCs w:val="20"/>
          <w:lang w:val="sv-SE"/>
        </w:rPr>
        <w:t>the enhancement over non-power-saving supported UE should be studied as a baseline</w:t>
      </w:r>
      <w:r>
        <w:rPr>
          <w:rFonts w:ascii="Times New Roman" w:hAnsi="Times New Roman" w:cs="Times New Roman"/>
          <w:sz w:val="20"/>
          <w:szCs w:val="20"/>
          <w:lang w:val="sv-SE"/>
        </w:rPr>
        <w:t>, and</w:t>
      </w:r>
      <w:r w:rsidRPr="00DF1D87">
        <w:rPr>
          <w:rFonts w:ascii="Times New Roman" w:hAnsi="Times New Roman" w:cs="Times New Roman"/>
          <w:sz w:val="20"/>
          <w:szCs w:val="20"/>
          <w:lang w:val="sv-SE"/>
        </w:rPr>
        <w:t xml:space="preserve"> </w:t>
      </w:r>
    </w:p>
    <w:p w14:paraId="6C032A52" w14:textId="09208839" w:rsidR="00BC77CF" w:rsidRPr="00DF1D87" w:rsidRDefault="00BC77CF" w:rsidP="00B76B4B">
      <w:pPr>
        <w:tabs>
          <w:tab w:val="left" w:pos="657"/>
        </w:tabs>
        <w:rPr>
          <w:rFonts w:ascii="Times New Roman" w:hAnsi="Times New Roman" w:cs="Times New Roman"/>
          <w:b/>
          <w:bCs/>
          <w:sz w:val="20"/>
          <w:szCs w:val="20"/>
          <w:lang w:val="sv-SE"/>
        </w:rPr>
      </w:pPr>
      <w:r>
        <w:rPr>
          <w:rFonts w:ascii="Times New Roman" w:hAnsi="Times New Roman" w:cs="Times New Roman"/>
          <w:b/>
          <w:bCs/>
          <w:sz w:val="20"/>
          <w:szCs w:val="20"/>
          <w:lang w:val="sv-SE"/>
        </w:rPr>
        <w:t>Observation 1:</w:t>
      </w:r>
      <w:r w:rsidRPr="00DF1D87">
        <w:rPr>
          <w:rFonts w:ascii="Times New Roman" w:hAnsi="Times New Roman" w:cs="Times New Roman"/>
          <w:b/>
          <w:bCs/>
          <w:sz w:val="20"/>
          <w:szCs w:val="20"/>
          <w:lang w:val="sv-SE"/>
        </w:rPr>
        <w:t xml:space="preserve"> No need to </w:t>
      </w:r>
      <w:r>
        <w:rPr>
          <w:rFonts w:ascii="Times New Roman" w:hAnsi="Times New Roman" w:cs="Times New Roman"/>
          <w:b/>
          <w:bCs/>
          <w:sz w:val="20"/>
          <w:szCs w:val="20"/>
          <w:lang w:val="sv-SE"/>
        </w:rPr>
        <w:t>introduce</w:t>
      </w:r>
      <w:r w:rsidRPr="00DF1D87">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power saving related discussion</w:t>
      </w:r>
      <w:r w:rsidRPr="00DF1D87">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in the WI</w:t>
      </w:r>
      <w:r w:rsidRPr="00DF1D87">
        <w:rPr>
          <w:rFonts w:ascii="Times New Roman" w:hAnsi="Times New Roman" w:cs="Times New Roman"/>
          <w:b/>
          <w:bCs/>
          <w:sz w:val="20"/>
          <w:szCs w:val="20"/>
          <w:lang w:val="sv-SE"/>
        </w:rPr>
        <w:t>.</w:t>
      </w:r>
    </w:p>
    <w:p w14:paraId="0A3CAF29" w14:textId="76A27C31" w:rsidR="002124B2" w:rsidRPr="001B5E11" w:rsidRDefault="00EE299F" w:rsidP="00B76B4B">
      <w:pPr>
        <w:ind w:firstLineChars="200" w:firstLine="400"/>
        <w:rPr>
          <w:rFonts w:ascii="Times New Roman" w:hAnsi="Times New Roman" w:cs="Times New Roman"/>
          <w:sz w:val="20"/>
          <w:szCs w:val="20"/>
        </w:rPr>
      </w:pPr>
      <w:r>
        <w:rPr>
          <w:rFonts w:ascii="Times New Roman" w:hAnsi="Times New Roman" w:cs="Times New Roman"/>
          <w:sz w:val="20"/>
          <w:szCs w:val="20"/>
        </w:rPr>
        <w:t>Second,</w:t>
      </w:r>
      <w:r w:rsidR="00F502C8">
        <w:rPr>
          <w:rFonts w:ascii="Times New Roman" w:hAnsi="Times New Roman" w:cs="Times New Roman"/>
          <w:sz w:val="20"/>
          <w:szCs w:val="20"/>
        </w:rPr>
        <w:t xml:space="preserve"> from our understanding, NW doesn’t need to know </w:t>
      </w:r>
      <w:r w:rsidR="000B4176">
        <w:rPr>
          <w:rFonts w:ascii="Times New Roman" w:hAnsi="Times New Roman" w:cs="Times New Roman"/>
          <w:sz w:val="20"/>
          <w:szCs w:val="20"/>
        </w:rPr>
        <w:t xml:space="preserve">UE capability of </w:t>
      </w:r>
      <w:r w:rsidR="000358DA">
        <w:rPr>
          <w:rFonts w:ascii="Times New Roman" w:hAnsi="Times New Roman" w:cs="Times New Roman"/>
          <w:sz w:val="20"/>
          <w:szCs w:val="20"/>
        </w:rPr>
        <w:t>multi-panel operation, actually</w:t>
      </w:r>
      <w:r w:rsidR="000B4176">
        <w:rPr>
          <w:rFonts w:ascii="Times New Roman" w:hAnsi="Times New Roman" w:cs="Times New Roman"/>
          <w:sz w:val="20"/>
          <w:szCs w:val="20"/>
        </w:rPr>
        <w:t xml:space="preserve"> panel activation</w:t>
      </w:r>
      <w:r w:rsidR="00E26086">
        <w:rPr>
          <w:rFonts w:ascii="Times New Roman" w:hAnsi="Times New Roman" w:cs="Times New Roman"/>
          <w:sz w:val="20"/>
          <w:szCs w:val="20"/>
        </w:rPr>
        <w:t>/</w:t>
      </w:r>
      <w:r w:rsidR="000B4176">
        <w:rPr>
          <w:rFonts w:ascii="Times New Roman" w:hAnsi="Times New Roman" w:cs="Times New Roman"/>
          <w:sz w:val="20"/>
          <w:szCs w:val="20"/>
        </w:rPr>
        <w:t xml:space="preserve">selection </w:t>
      </w:r>
      <w:r w:rsidR="000358DA">
        <w:rPr>
          <w:rFonts w:ascii="Times New Roman" w:hAnsi="Times New Roman" w:cs="Times New Roman"/>
          <w:sz w:val="20"/>
          <w:szCs w:val="20"/>
        </w:rPr>
        <w:t xml:space="preserve">status </w:t>
      </w:r>
      <w:r w:rsidR="000B4176">
        <w:rPr>
          <w:rFonts w:ascii="Times New Roman" w:hAnsi="Times New Roman" w:cs="Times New Roman"/>
          <w:sz w:val="20"/>
          <w:szCs w:val="20"/>
        </w:rPr>
        <w:t>is totally transparent to NW</w:t>
      </w:r>
      <w:r w:rsidR="0082370C">
        <w:rPr>
          <w:rFonts w:ascii="Times New Roman" w:hAnsi="Times New Roman" w:cs="Times New Roman" w:hint="eastAsia"/>
          <w:sz w:val="20"/>
          <w:szCs w:val="20"/>
        </w:rPr>
        <w:t>,</w:t>
      </w:r>
      <w:r w:rsidR="0082370C">
        <w:rPr>
          <w:rFonts w:ascii="Times New Roman" w:hAnsi="Times New Roman" w:cs="Times New Roman"/>
          <w:sz w:val="20"/>
          <w:szCs w:val="20"/>
        </w:rPr>
        <w:t xml:space="preserve"> and is fully up to UE implementation</w:t>
      </w:r>
      <w:r w:rsidR="000B4176">
        <w:rPr>
          <w:rFonts w:ascii="Times New Roman" w:hAnsi="Times New Roman" w:cs="Times New Roman"/>
          <w:sz w:val="20"/>
          <w:szCs w:val="20"/>
        </w:rPr>
        <w:t xml:space="preserve">. </w:t>
      </w:r>
      <w:r w:rsidR="002124B2">
        <w:rPr>
          <w:rFonts w:ascii="Times New Roman" w:hAnsi="Times New Roman" w:cs="Times New Roman"/>
          <w:sz w:val="20"/>
          <w:szCs w:val="20"/>
        </w:rPr>
        <w:t>As the</w:t>
      </w:r>
      <w:r w:rsidR="0082370C">
        <w:rPr>
          <w:rFonts w:ascii="Times New Roman" w:hAnsi="Times New Roman" w:cs="Times New Roman"/>
          <w:sz w:val="20"/>
          <w:szCs w:val="20"/>
        </w:rPr>
        <w:t xml:space="preserve"> indication/report</w:t>
      </w:r>
      <w:r w:rsidR="00D71CC2">
        <w:rPr>
          <w:rFonts w:ascii="Times New Roman" w:hAnsi="Times New Roman" w:cs="Times New Roman"/>
          <w:sz w:val="20"/>
          <w:szCs w:val="20"/>
        </w:rPr>
        <w:t xml:space="preserve">ing is for UL transmission/NW schedule, the list of UE capability value sets </w:t>
      </w:r>
      <w:r w:rsidR="000358DA" w:rsidRPr="001B5E11">
        <w:rPr>
          <w:rFonts w:ascii="Times New Roman" w:hAnsi="Times New Roman" w:cs="Times New Roman"/>
          <w:sz w:val="20"/>
          <w:szCs w:val="20"/>
        </w:rPr>
        <w:t>agreed in RAN1 #108-e is enough</w:t>
      </w:r>
      <w:r w:rsidR="001B5E11" w:rsidRPr="001B5E11">
        <w:rPr>
          <w:rFonts w:ascii="Times New Roman" w:hAnsi="Times New Roman" w:cs="Times New Roman"/>
          <w:sz w:val="20"/>
          <w:szCs w:val="20"/>
        </w:rPr>
        <w:t>, while the list doesn’t contain the UE capability associated with UE panels. Thereinto, the index of UE capability value set, indicating the maximum supported number of SRS antenna ports, is reported along with the pair of SSBRI/CRI and L1-RSRP/L1-SINR in the beam repo</w:t>
      </w:r>
      <w:r w:rsidR="001B5E11">
        <w:rPr>
          <w:rFonts w:ascii="Times New Roman" w:hAnsi="Times New Roman" w:cs="Times New Roman"/>
          <w:sz w:val="20"/>
          <w:szCs w:val="20"/>
        </w:rPr>
        <w:t>rting</w:t>
      </w:r>
      <w:r w:rsidR="00193260">
        <w:rPr>
          <w:rFonts w:ascii="Times New Roman" w:hAnsi="Times New Roman" w:cs="Times New Roman"/>
          <w:sz w:val="20"/>
          <w:szCs w:val="20"/>
        </w:rPr>
        <w:t xml:space="preserve"> (</w:t>
      </w:r>
      <w:r w:rsidR="00193260" w:rsidRPr="008B5219">
        <w:rPr>
          <w:rFonts w:ascii="Times New Roman" w:hAnsi="Times New Roman" w:cs="Times New Roman"/>
          <w:sz w:val="20"/>
          <w:szCs w:val="20"/>
        </w:rPr>
        <w:t>CSI reporting setting</w:t>
      </w:r>
      <w:r w:rsidR="00193260">
        <w:rPr>
          <w:rFonts w:ascii="Times New Roman" w:hAnsi="Times New Roman" w:cs="Times New Roman"/>
          <w:sz w:val="20"/>
          <w:szCs w:val="20"/>
        </w:rPr>
        <w:t>)</w:t>
      </w:r>
      <w:r w:rsidR="001B5E11">
        <w:rPr>
          <w:rFonts w:ascii="Times New Roman" w:hAnsi="Times New Roman" w:cs="Times New Roman"/>
          <w:sz w:val="20"/>
          <w:szCs w:val="20"/>
        </w:rPr>
        <w:t xml:space="preserve">. </w:t>
      </w:r>
      <w:r w:rsidR="00973A4D">
        <w:rPr>
          <w:rFonts w:ascii="Times New Roman" w:hAnsi="Times New Roman"/>
          <w:kern w:val="0"/>
          <w:sz w:val="20"/>
          <w:szCs w:val="20"/>
        </w:rPr>
        <w:t>Th</w:t>
      </w:r>
      <w:r w:rsidR="00D433EA">
        <w:rPr>
          <w:rFonts w:ascii="Times New Roman" w:hAnsi="Times New Roman"/>
          <w:kern w:val="0"/>
          <w:sz w:val="20"/>
          <w:szCs w:val="20"/>
        </w:rPr>
        <w:t xml:space="preserve">e corresponding agreements from RAN1 </w:t>
      </w:r>
      <w:r w:rsidR="00D433EA" w:rsidRPr="00D433EA">
        <w:rPr>
          <w:rFonts w:ascii="Times New Roman" w:hAnsi="Times New Roman"/>
          <w:kern w:val="0"/>
          <w:sz w:val="20"/>
          <w:szCs w:val="20"/>
        </w:rPr>
        <w:t>perspective</w:t>
      </w:r>
      <w:r w:rsidR="00D433EA">
        <w:rPr>
          <w:rFonts w:ascii="Times New Roman" w:hAnsi="Times New Roman"/>
          <w:kern w:val="0"/>
          <w:sz w:val="20"/>
          <w:szCs w:val="20"/>
        </w:rPr>
        <w:t xml:space="preserve"> is copied as below</w:t>
      </w:r>
    </w:p>
    <w:tbl>
      <w:tblPr>
        <w:tblStyle w:val="ab"/>
        <w:tblW w:w="0" w:type="auto"/>
        <w:tblLook w:val="04A0" w:firstRow="1" w:lastRow="0" w:firstColumn="1" w:lastColumn="0" w:noHBand="0" w:noVBand="1"/>
      </w:tblPr>
      <w:tblGrid>
        <w:gridCol w:w="9736"/>
      </w:tblGrid>
      <w:tr w:rsidR="00E26086" w14:paraId="7F4BB0CF" w14:textId="77777777" w:rsidTr="00E26086">
        <w:tc>
          <w:tcPr>
            <w:tcW w:w="9736" w:type="dxa"/>
          </w:tcPr>
          <w:p w14:paraId="09B812C9" w14:textId="77777777" w:rsidR="00E26086" w:rsidRDefault="00E26086" w:rsidP="005C1925">
            <w:pPr>
              <w:rPr>
                <w:rFonts w:ascii="Times New Roman" w:hAnsi="Times New Roman" w:cs="Times New Roman"/>
                <w:b/>
                <w:sz w:val="20"/>
                <w:szCs w:val="20"/>
              </w:rPr>
            </w:pPr>
            <w:r w:rsidRPr="008B5219">
              <w:rPr>
                <w:rFonts w:ascii="Times New Roman" w:hAnsi="Times New Roman" w:cs="Times New Roman" w:hint="eastAsia"/>
                <w:b/>
                <w:sz w:val="20"/>
                <w:szCs w:val="20"/>
              </w:rPr>
              <w:t>R</w:t>
            </w:r>
            <w:r w:rsidRPr="008B5219">
              <w:rPr>
                <w:rFonts w:ascii="Times New Roman" w:hAnsi="Times New Roman" w:cs="Times New Roman"/>
                <w:b/>
                <w:sz w:val="20"/>
                <w:szCs w:val="20"/>
              </w:rPr>
              <w:t xml:space="preserve">AN1 </w:t>
            </w:r>
            <w:r w:rsidR="008B5219" w:rsidRPr="008B5219">
              <w:rPr>
                <w:rFonts w:ascii="Times New Roman" w:hAnsi="Times New Roman" w:cs="Times New Roman"/>
                <w:b/>
                <w:sz w:val="20"/>
                <w:szCs w:val="20"/>
              </w:rPr>
              <w:t># 108-e</w:t>
            </w:r>
          </w:p>
          <w:p w14:paraId="2006A80B" w14:textId="77777777" w:rsidR="008B5219" w:rsidRPr="008B5219" w:rsidRDefault="008B5219" w:rsidP="008B5219">
            <w:pPr>
              <w:rPr>
                <w:rFonts w:ascii="Times New Roman" w:hAnsi="Times New Roman" w:cs="Times New Roman"/>
                <w:sz w:val="20"/>
                <w:szCs w:val="20"/>
              </w:rPr>
            </w:pPr>
            <w:r w:rsidRPr="008B5219">
              <w:rPr>
                <w:rFonts w:ascii="Times New Roman" w:hAnsi="Times New Roman" w:cs="Times New Roman"/>
                <w:sz w:val="20"/>
                <w:szCs w:val="20"/>
                <w:highlight w:val="green"/>
              </w:rPr>
              <w:t>Agreement</w:t>
            </w:r>
          </w:p>
          <w:p w14:paraId="3A69837E" w14:textId="77777777" w:rsidR="008B5219" w:rsidRPr="008B5219" w:rsidRDefault="008B5219" w:rsidP="008B5219">
            <w:pPr>
              <w:rPr>
                <w:rFonts w:ascii="Times New Roman" w:hAnsi="Times New Roman" w:cs="Times New Roman"/>
                <w:sz w:val="20"/>
                <w:szCs w:val="20"/>
              </w:rPr>
            </w:pPr>
            <w:r w:rsidRPr="008B5219">
              <w:rPr>
                <w:rFonts w:ascii="Times New Roman" w:hAnsi="Times New Roman" w:cs="Times New Roman"/>
                <w:sz w:val="20"/>
                <w:szCs w:val="20"/>
              </w:rPr>
              <w:t>On Rel.17 enhancements to facilitate UE-initiated panel activation and selection, support the UE reporting a list of UE capability value [sets]</w:t>
            </w:r>
          </w:p>
          <w:p w14:paraId="7CE64CEA" w14:textId="77777777" w:rsidR="008B5219" w:rsidRPr="008B5219" w:rsidRDefault="008B5219" w:rsidP="008B5219">
            <w:pPr>
              <w:pStyle w:val="a9"/>
              <w:numPr>
                <w:ilvl w:val="0"/>
                <w:numId w:val="41"/>
              </w:numPr>
              <w:ind w:firstLineChars="0"/>
              <w:contextualSpacing/>
              <w:rPr>
                <w:rFonts w:eastAsia="Times New Roman"/>
              </w:rPr>
            </w:pPr>
            <w:r w:rsidRPr="008B5219">
              <w:rPr>
                <w:rFonts w:eastAsia="Times New Roman"/>
              </w:rPr>
              <w:t>Each UE capability value [set] comprises the max supported number of SRS ports</w:t>
            </w:r>
          </w:p>
          <w:p w14:paraId="2A21AC8A" w14:textId="77777777" w:rsidR="008B5219" w:rsidRPr="008B5219" w:rsidRDefault="008B5219" w:rsidP="008B5219">
            <w:pPr>
              <w:pStyle w:val="a9"/>
              <w:numPr>
                <w:ilvl w:val="0"/>
                <w:numId w:val="41"/>
              </w:numPr>
              <w:ind w:firstLineChars="0"/>
              <w:contextualSpacing/>
              <w:rPr>
                <w:rFonts w:eastAsia="Times New Roman"/>
              </w:rPr>
            </w:pPr>
            <w:r w:rsidRPr="008B5219">
              <w:rPr>
                <w:rFonts w:eastAsia="Times New Roman"/>
              </w:rPr>
              <w:t xml:space="preserve">Any two capability values [sets] are different </w:t>
            </w:r>
          </w:p>
          <w:p w14:paraId="68E4E39A" w14:textId="77777777" w:rsidR="008B5219" w:rsidRPr="008B5219" w:rsidRDefault="008B5219" w:rsidP="008B5219">
            <w:pPr>
              <w:pStyle w:val="a9"/>
              <w:numPr>
                <w:ilvl w:val="0"/>
                <w:numId w:val="41"/>
              </w:numPr>
              <w:ind w:firstLineChars="0"/>
              <w:contextualSpacing/>
              <w:rPr>
                <w:rFonts w:eastAsia="Times New Roman"/>
              </w:rPr>
            </w:pPr>
            <w:r w:rsidRPr="008B5219">
              <w:rPr>
                <w:rFonts w:eastAsia="Times New Roman"/>
              </w:rPr>
              <w:t>Whether the UE capability value [set] can be common across all BWPs/CCs in same band or BC can be discussed in UE feature session</w:t>
            </w:r>
          </w:p>
          <w:p w14:paraId="2FFC7100" w14:textId="77777777" w:rsidR="008B5219" w:rsidRPr="008B5219" w:rsidRDefault="008B5219" w:rsidP="008B5219">
            <w:pPr>
              <w:rPr>
                <w:rFonts w:ascii="Times New Roman" w:hAnsi="Times New Roman" w:cs="Times New Roman"/>
                <w:sz w:val="20"/>
                <w:szCs w:val="20"/>
              </w:rPr>
            </w:pPr>
            <w:r w:rsidRPr="008B5219">
              <w:rPr>
                <w:rFonts w:ascii="Times New Roman" w:hAnsi="Times New Roman" w:cs="Times New Roman"/>
                <w:sz w:val="20"/>
                <w:szCs w:val="20"/>
                <w:highlight w:val="green"/>
              </w:rPr>
              <w:t>Agreement</w:t>
            </w:r>
          </w:p>
          <w:p w14:paraId="2F347FDF" w14:textId="532509D7" w:rsidR="008B5219" w:rsidRPr="008B5219" w:rsidRDefault="008B5219" w:rsidP="008B5219">
            <w:pPr>
              <w:rPr>
                <w:rFonts w:ascii="Times New Roman" w:hAnsi="Times New Roman" w:cs="Times New Roman"/>
                <w:sz w:val="20"/>
                <w:szCs w:val="20"/>
              </w:rPr>
            </w:pPr>
            <w:r w:rsidRPr="008B5219">
              <w:rPr>
                <w:rFonts w:ascii="Times New Roman" w:hAnsi="Times New Roman" w:cs="Times New Roman"/>
                <w:sz w:val="20"/>
                <w:szCs w:val="20"/>
              </w:rPr>
              <w:t>On Rel.17 enhancements to facilitate UE-initiated panel activation and selection, UE can report one index of UE capability value [set] for each reported CRI/SSBRI in one beam reporting.</w:t>
            </w:r>
          </w:p>
          <w:p w14:paraId="0C1A4C95" w14:textId="77777777" w:rsidR="008B5219" w:rsidRPr="008B5219" w:rsidRDefault="008B5219" w:rsidP="008B5219">
            <w:pPr>
              <w:rPr>
                <w:rFonts w:ascii="Times New Roman" w:hAnsi="Times New Roman" w:cs="Times New Roman"/>
                <w:sz w:val="20"/>
                <w:szCs w:val="20"/>
                <w:u w:val="single"/>
                <w:lang w:eastAsia="zh-TW"/>
              </w:rPr>
            </w:pPr>
            <w:r w:rsidRPr="008B5219">
              <w:rPr>
                <w:rFonts w:ascii="Times New Roman" w:hAnsi="Times New Roman" w:cs="Times New Roman"/>
                <w:bCs/>
                <w:sz w:val="20"/>
                <w:szCs w:val="20"/>
                <w:u w:val="single"/>
              </w:rPr>
              <w:t>C</w:t>
            </w:r>
            <w:r w:rsidRPr="008B5219">
              <w:rPr>
                <w:rFonts w:ascii="Times New Roman" w:hAnsi="Times New Roman" w:cs="Times New Roman"/>
                <w:bCs/>
                <w:sz w:val="20"/>
                <w:szCs w:val="20"/>
                <w:u w:val="single"/>
                <w:lang w:eastAsia="zh-TW"/>
              </w:rPr>
              <w:t>onclusion</w:t>
            </w:r>
          </w:p>
          <w:p w14:paraId="67F8ADF1" w14:textId="77777777" w:rsidR="008B5219" w:rsidRPr="008B5219" w:rsidRDefault="008B5219" w:rsidP="008B5219">
            <w:pPr>
              <w:rPr>
                <w:rFonts w:ascii="Times New Roman" w:hAnsi="Times New Roman" w:cs="Times New Roman"/>
                <w:sz w:val="20"/>
                <w:szCs w:val="20"/>
              </w:rPr>
            </w:pPr>
            <w:r w:rsidRPr="008B5219">
              <w:rPr>
                <w:rFonts w:ascii="Times New Roman" w:hAnsi="Times New Roman" w:cs="Times New Roman"/>
                <w:sz w:val="20"/>
                <w:szCs w:val="20"/>
              </w:rPr>
              <w:t xml:space="preserve">On Rel.17 enhancements to facilitate UE-initiated panel activation and selection, there is no consensus in supporting indication of DL-only panel using one value [set] of the max supported number of SRS ports </w:t>
            </w:r>
          </w:p>
          <w:p w14:paraId="355F2371" w14:textId="77777777" w:rsidR="008B5219" w:rsidRPr="008B5219" w:rsidRDefault="008B5219" w:rsidP="008B5219">
            <w:pPr>
              <w:rPr>
                <w:rFonts w:ascii="Times New Roman" w:hAnsi="Times New Roman" w:cs="Times New Roman"/>
                <w:bCs/>
                <w:sz w:val="20"/>
                <w:szCs w:val="20"/>
                <w:highlight w:val="green"/>
              </w:rPr>
            </w:pPr>
            <w:r w:rsidRPr="008B5219">
              <w:rPr>
                <w:rFonts w:ascii="Times New Roman" w:hAnsi="Times New Roman" w:cs="Times New Roman"/>
                <w:bCs/>
                <w:sz w:val="20"/>
                <w:szCs w:val="20"/>
                <w:highlight w:val="green"/>
              </w:rPr>
              <w:t>Agreement</w:t>
            </w:r>
          </w:p>
          <w:p w14:paraId="166A18F2" w14:textId="02710FF8" w:rsidR="008B5219" w:rsidRPr="008B5219" w:rsidRDefault="008B5219" w:rsidP="008B5219">
            <w:pPr>
              <w:snapToGrid w:val="0"/>
              <w:rPr>
                <w:rFonts w:ascii="Times New Roman" w:hAnsi="Times New Roman" w:cs="Times New Roman"/>
                <w:sz w:val="20"/>
                <w:szCs w:val="20"/>
              </w:rPr>
            </w:pPr>
            <w:r w:rsidRPr="008B5219">
              <w:rPr>
                <w:rFonts w:ascii="Times New Roman" w:hAnsi="Times New Roman" w:cs="Times New Roman"/>
                <w:sz w:val="20"/>
                <w:szCs w:val="20"/>
              </w:rPr>
              <w:t xml:space="preserve">On Rel.17 enhancements to facilitate UE-initiated panel activation and selection, for the agreed reporting of UE capability value set, introduce </w:t>
            </w:r>
            <w:r w:rsidRPr="008B5219">
              <w:rPr>
                <w:rFonts w:ascii="Times New Roman" w:hAnsi="Times New Roman" w:cs="Times New Roman"/>
                <w:i/>
                <w:sz w:val="20"/>
                <w:szCs w:val="20"/>
              </w:rPr>
              <w:t>'cri-RSRP-Capability[Set]Index</w:t>
            </w:r>
            <w:r w:rsidRPr="008B5219">
              <w:rPr>
                <w:rFonts w:ascii="Times New Roman" w:hAnsi="Times New Roman" w:cs="Times New Roman"/>
                <w:sz w:val="20"/>
                <w:szCs w:val="20"/>
              </w:rPr>
              <w:t xml:space="preserve">', </w:t>
            </w:r>
            <w:r w:rsidRPr="008B5219">
              <w:rPr>
                <w:rFonts w:ascii="Times New Roman" w:hAnsi="Times New Roman" w:cs="Times New Roman"/>
                <w:i/>
                <w:sz w:val="20"/>
                <w:szCs w:val="20"/>
              </w:rPr>
              <w:t>'ssb-Index-RSRP-Capability[Set]Index</w:t>
            </w:r>
            <w:r w:rsidRPr="008B5219">
              <w:rPr>
                <w:rFonts w:ascii="Times New Roman" w:hAnsi="Times New Roman" w:cs="Times New Roman"/>
                <w:sz w:val="20"/>
                <w:szCs w:val="20"/>
              </w:rPr>
              <w:t xml:space="preserve">', </w:t>
            </w:r>
            <w:r w:rsidRPr="008B5219">
              <w:rPr>
                <w:rFonts w:ascii="Times New Roman" w:hAnsi="Times New Roman" w:cs="Times New Roman"/>
                <w:i/>
                <w:sz w:val="20"/>
                <w:szCs w:val="20"/>
              </w:rPr>
              <w:t>'cri-SINR- Capability[Set]Index</w:t>
            </w:r>
            <w:r w:rsidRPr="008B5219">
              <w:rPr>
                <w:rFonts w:ascii="Times New Roman" w:hAnsi="Times New Roman" w:cs="Times New Roman"/>
                <w:sz w:val="20"/>
                <w:szCs w:val="20"/>
              </w:rPr>
              <w:t>',</w:t>
            </w:r>
            <w:r w:rsidRPr="008B5219">
              <w:rPr>
                <w:rFonts w:ascii="Times New Roman" w:hAnsi="Times New Roman" w:cs="Times New Roman"/>
                <w:i/>
                <w:sz w:val="20"/>
                <w:szCs w:val="20"/>
              </w:rPr>
              <w:t>'ssb-Index-SINR-Capability[Set]Index</w:t>
            </w:r>
            <w:r w:rsidRPr="008B5219">
              <w:rPr>
                <w:rFonts w:ascii="Times New Roman" w:hAnsi="Times New Roman" w:cs="Times New Roman"/>
                <w:sz w:val="20"/>
                <w:szCs w:val="20"/>
              </w:rPr>
              <w:t xml:space="preserve">' for </w:t>
            </w:r>
            <w:r w:rsidRPr="008B5219">
              <w:rPr>
                <w:rFonts w:ascii="Times New Roman" w:hAnsi="Times New Roman" w:cs="Times New Roman"/>
                <w:i/>
                <w:iCs/>
                <w:sz w:val="20"/>
                <w:szCs w:val="20"/>
              </w:rPr>
              <w:t>reportQuantity</w:t>
            </w:r>
            <w:r w:rsidRPr="008B5219">
              <w:rPr>
                <w:rFonts w:ascii="Times New Roman" w:hAnsi="Times New Roman" w:cs="Times New Roman"/>
                <w:sz w:val="20"/>
                <w:szCs w:val="20"/>
              </w:rPr>
              <w:t xml:space="preserve"> in a CSI reporting setting.</w:t>
            </w:r>
          </w:p>
        </w:tc>
      </w:tr>
    </w:tbl>
    <w:p w14:paraId="08359F86" w14:textId="46B9CFFB" w:rsidR="00241B23" w:rsidRPr="002A14A0" w:rsidRDefault="00241B23" w:rsidP="005C1925">
      <w:pPr>
        <w:rPr>
          <w:rFonts w:ascii="Times New Roman" w:hAnsi="Times New Roman" w:cs="Times New Roman"/>
          <w:b/>
          <w:color w:val="000000" w:themeColor="text1"/>
          <w:sz w:val="20"/>
          <w:szCs w:val="20"/>
        </w:rPr>
      </w:pPr>
      <w:r w:rsidRPr="00FC5D45">
        <w:rPr>
          <w:rFonts w:ascii="Times New Roman" w:hAnsi="Times New Roman" w:cs="Times New Roman"/>
          <w:b/>
          <w:color w:val="000000" w:themeColor="text1"/>
          <w:sz w:val="20"/>
          <w:szCs w:val="20"/>
        </w:rPr>
        <w:t xml:space="preserve">Proposal </w:t>
      </w:r>
      <w:r>
        <w:rPr>
          <w:rFonts w:ascii="Times New Roman" w:hAnsi="Times New Roman" w:cs="Times New Roman"/>
          <w:b/>
          <w:color w:val="000000" w:themeColor="text1"/>
          <w:sz w:val="20"/>
          <w:szCs w:val="20"/>
        </w:rPr>
        <w:t>2</w:t>
      </w:r>
      <w:r w:rsidRPr="00FC5D45">
        <w:rPr>
          <w:rFonts w:ascii="Times New Roman" w:hAnsi="Times New Roman" w:cs="Times New Roman"/>
          <w:b/>
          <w:color w:val="000000" w:themeColor="text1"/>
          <w:sz w:val="20"/>
          <w:szCs w:val="20"/>
        </w:rPr>
        <w:t xml:space="preserve">: No need to </w:t>
      </w:r>
      <w:r w:rsidRPr="00241B23">
        <w:rPr>
          <w:rFonts w:ascii="Times New Roman" w:hAnsi="Times New Roman" w:cs="Times New Roman"/>
          <w:b/>
          <w:color w:val="000000" w:themeColor="text1"/>
          <w:sz w:val="20"/>
          <w:szCs w:val="20"/>
        </w:rPr>
        <w:t>introduce new dynamic or semi-static signaling for indication of applicability of multi-Rx operation</w:t>
      </w:r>
      <w:r>
        <w:rPr>
          <w:rFonts w:ascii="Times New Roman" w:hAnsi="Times New Roman" w:cs="Times New Roman"/>
          <w:b/>
          <w:color w:val="000000" w:themeColor="text1"/>
          <w:sz w:val="20"/>
          <w:szCs w:val="20"/>
        </w:rPr>
        <w:t>.</w:t>
      </w:r>
    </w:p>
    <w:p w14:paraId="008E3B20" w14:textId="42BDDD43" w:rsidR="00EB655C" w:rsidRDefault="007E6C69" w:rsidP="002A14A0">
      <w:pPr>
        <w:ind w:firstLineChars="200" w:firstLine="400"/>
        <w:rPr>
          <w:rFonts w:ascii="Times New Roman" w:hAnsi="Times New Roman" w:cs="Times New Roman"/>
          <w:sz w:val="20"/>
          <w:szCs w:val="20"/>
        </w:rPr>
      </w:pPr>
      <w:r>
        <w:rPr>
          <w:rFonts w:ascii="Times New Roman" w:hAnsi="Times New Roman" w:cs="Times New Roman"/>
          <w:sz w:val="20"/>
          <w:szCs w:val="20"/>
        </w:rPr>
        <w:t xml:space="preserve">Regarding </w:t>
      </w:r>
      <w:r w:rsidRPr="007E6C69">
        <w:rPr>
          <w:rFonts w:ascii="Times New Roman" w:hAnsi="Times New Roman" w:cs="Times New Roman"/>
          <w:i/>
          <w:iCs/>
          <w:color w:val="000000" w:themeColor="text1"/>
        </w:rPr>
        <w:t>OverheatingAssistance</w:t>
      </w:r>
      <w:r w:rsidRPr="007E6C69">
        <w:rPr>
          <w:color w:val="000000" w:themeColor="text1"/>
        </w:rPr>
        <w:t xml:space="preserve"> </w:t>
      </w:r>
      <w:r w:rsidRPr="007E6C69">
        <w:rPr>
          <w:rFonts w:ascii="Times New Roman" w:hAnsi="Times New Roman" w:cs="Times New Roman"/>
          <w:sz w:val="20"/>
          <w:szCs w:val="20"/>
        </w:rPr>
        <w:t>mechanism</w:t>
      </w:r>
      <w:r w:rsidR="002A14A0">
        <w:rPr>
          <w:rFonts w:ascii="Times New Roman" w:hAnsi="Times New Roman" w:cs="Times New Roman"/>
          <w:sz w:val="20"/>
          <w:szCs w:val="20"/>
        </w:rPr>
        <w:t xml:space="preserve">, </w:t>
      </w:r>
      <w:r w:rsidR="00EB655C">
        <w:rPr>
          <w:rFonts w:ascii="Times New Roman" w:hAnsi="Times New Roman" w:cs="Times New Roman"/>
          <w:sz w:val="20"/>
          <w:szCs w:val="20"/>
        </w:rPr>
        <w:t xml:space="preserve">first the IE is a UE assistance information, UE sends it after RRC Reconfiguration to tell NW its various internal status so that NW can configure parameters best fit for the UE for the specific moment. </w:t>
      </w:r>
      <w:r w:rsidR="007C19A7">
        <w:rPr>
          <w:rFonts w:ascii="Times New Roman" w:hAnsi="Times New Roman" w:cs="Times New Roman"/>
          <w:sz w:val="20"/>
          <w:szCs w:val="20"/>
        </w:rPr>
        <w:t xml:space="preserve">There are a lot of parameters in the IE, one of them is </w:t>
      </w:r>
      <w:r w:rsidR="007C19A7" w:rsidRPr="00C76054">
        <w:rPr>
          <w:rFonts w:ascii="Times New Roman" w:hAnsi="Times New Roman" w:cs="Times New Roman"/>
          <w:i/>
          <w:sz w:val="20"/>
          <w:szCs w:val="20"/>
        </w:rPr>
        <w:t>maxMIMO-LayerPreference</w:t>
      </w:r>
      <w:r w:rsidR="00C76054" w:rsidRPr="00C76054">
        <w:rPr>
          <w:rFonts w:ascii="Times New Roman" w:hAnsi="Times New Roman" w:cs="Times New Roman"/>
          <w:i/>
          <w:sz w:val="20"/>
          <w:szCs w:val="20"/>
        </w:rPr>
        <w:t>(-)</w:t>
      </w:r>
      <w:r w:rsidR="00C76054">
        <w:rPr>
          <w:rFonts w:ascii="Times New Roman" w:hAnsi="Times New Roman" w:cs="Times New Roman"/>
          <w:sz w:val="20"/>
          <w:szCs w:val="20"/>
        </w:rPr>
        <w:t>,</w:t>
      </w:r>
      <w:r w:rsidR="00C76054" w:rsidRPr="00C76054">
        <w:rPr>
          <w:rFonts w:ascii="Times New Roman" w:hAnsi="Times New Roman" w:cs="Times New Roman" w:hint="eastAsia"/>
          <w:sz w:val="20"/>
          <w:szCs w:val="20"/>
        </w:rPr>
        <w:t xml:space="preserve"> </w:t>
      </w:r>
      <w:r w:rsidR="00C76054" w:rsidRPr="00C76054">
        <w:rPr>
          <w:rFonts w:ascii="Times New Roman" w:hAnsi="Times New Roman" w:cs="Times New Roman"/>
          <w:sz w:val="20"/>
          <w:szCs w:val="20"/>
        </w:rPr>
        <w:t xml:space="preserve">UE would report the MIMO configuration, which is inconsistent with that it has reported in UE capability information and it is expected for NW to </w:t>
      </w:r>
      <w:r w:rsidR="00C649B6" w:rsidRPr="00C649B6">
        <w:rPr>
          <w:rFonts w:ascii="Times New Roman" w:hAnsi="Times New Roman" w:cs="Times New Roman"/>
          <w:sz w:val="20"/>
          <w:szCs w:val="20"/>
        </w:rPr>
        <w:t>deliver</w:t>
      </w:r>
      <w:r w:rsidR="00C76054" w:rsidRPr="00C76054">
        <w:rPr>
          <w:rFonts w:ascii="Times New Roman" w:hAnsi="Times New Roman" w:cs="Times New Roman"/>
          <w:sz w:val="20"/>
          <w:szCs w:val="20"/>
        </w:rPr>
        <w:t xml:space="preserve"> RRC </w:t>
      </w:r>
      <w:r w:rsidR="00E64D11">
        <w:rPr>
          <w:rFonts w:ascii="Times New Roman" w:hAnsi="Times New Roman" w:cs="Times New Roman"/>
          <w:sz w:val="20"/>
          <w:szCs w:val="20"/>
        </w:rPr>
        <w:t>re</w:t>
      </w:r>
      <w:r w:rsidR="00C76054" w:rsidRPr="00C76054">
        <w:rPr>
          <w:rFonts w:ascii="Times New Roman" w:hAnsi="Times New Roman" w:cs="Times New Roman"/>
          <w:sz w:val="20"/>
          <w:szCs w:val="20"/>
        </w:rPr>
        <w:t>configuration to downgrade the MIMO layers as UE report</w:t>
      </w:r>
      <w:r w:rsidR="00080715">
        <w:rPr>
          <w:rFonts w:ascii="Times New Roman" w:hAnsi="Times New Roman" w:cs="Times New Roman"/>
          <w:sz w:val="20"/>
          <w:szCs w:val="20"/>
        </w:rPr>
        <w:t>ed</w:t>
      </w:r>
      <w:r w:rsidR="00E64D11">
        <w:rPr>
          <w:rFonts w:ascii="Times New Roman" w:hAnsi="Times New Roman" w:cs="Times New Roman"/>
          <w:sz w:val="20"/>
          <w:szCs w:val="20"/>
        </w:rPr>
        <w:t xml:space="preserve"> for power saving</w:t>
      </w:r>
      <w:r w:rsidR="00C76054" w:rsidRPr="00C76054">
        <w:rPr>
          <w:rFonts w:ascii="Times New Roman" w:hAnsi="Times New Roman" w:cs="Times New Roman"/>
          <w:sz w:val="20"/>
          <w:szCs w:val="20"/>
        </w:rPr>
        <w:t>.</w:t>
      </w:r>
      <w:r w:rsidR="00C76054">
        <w:rPr>
          <w:rFonts w:ascii="Times New Roman" w:hAnsi="Times New Roman" w:cs="Times New Roman"/>
          <w:sz w:val="20"/>
          <w:szCs w:val="20"/>
        </w:rPr>
        <w:t xml:space="preserve"> One exa</w:t>
      </w:r>
      <w:r w:rsidR="00C32326">
        <w:rPr>
          <w:rFonts w:ascii="Times New Roman" w:hAnsi="Times New Roman" w:cs="Times New Roman"/>
          <w:sz w:val="20"/>
          <w:szCs w:val="20"/>
        </w:rPr>
        <w:t xml:space="preserve">mple is that: </w:t>
      </w:r>
      <w:r w:rsidR="00846CB5">
        <w:rPr>
          <w:rFonts w:ascii="Times New Roman" w:hAnsi="Times New Roman" w:cs="Times New Roman"/>
          <w:sz w:val="20"/>
          <w:szCs w:val="20"/>
        </w:rPr>
        <w:t xml:space="preserve">based on RAN1 discussion, considering multi-TRP transmission scenario, </w:t>
      </w:r>
      <w:r w:rsidR="00846CB5" w:rsidRPr="00846CB5">
        <w:rPr>
          <w:rFonts w:ascii="Times New Roman" w:hAnsi="Times New Roman" w:cs="Times New Roman"/>
          <w:sz w:val="20"/>
          <w:szCs w:val="20"/>
          <w:lang w:val="en-GB"/>
        </w:rPr>
        <w:t xml:space="preserve">the two RIs are reported with a joint RI index corresponding to one of the four rank combinations: </w:t>
      </w:r>
      <m:oMath>
        <m:d>
          <m:dPr>
            <m:begChr m:val="{"/>
            <m:endChr m:val="}"/>
            <m:ctrlPr>
              <w:rPr>
                <w:rFonts w:ascii="Cambria Math" w:hAnsi="Cambria Math" w:cs="Times New Roman"/>
                <w:i/>
                <w:iCs/>
                <w:sz w:val="20"/>
                <w:szCs w:val="20"/>
              </w:rPr>
            </m:ctrlPr>
          </m:dPr>
          <m:e>
            <m:r>
              <m:rPr>
                <m:sty m:val="p"/>
              </m:rPr>
              <w:rPr>
                <w:rFonts w:ascii="Cambria Math" w:hAnsi="Cambria Math" w:cs="Times New Roman"/>
                <w:sz w:val="20"/>
                <w:szCs w:val="20"/>
                <w:lang w:val="en-GB"/>
              </w:rPr>
              <m:t>1,1</m:t>
            </m:r>
          </m:e>
        </m:d>
        <m:r>
          <m:rPr>
            <m:sty m:val="p"/>
          </m:rPr>
          <w:rPr>
            <w:rFonts w:ascii="Cambria Math" w:hAnsi="Cambria Math" w:cs="Times New Roman"/>
            <w:sz w:val="20"/>
            <w:szCs w:val="20"/>
            <w:lang w:val="en-GB"/>
          </w:rPr>
          <m:t>, </m:t>
        </m:r>
        <m:d>
          <m:dPr>
            <m:begChr m:val="{"/>
            <m:endChr m:val="}"/>
            <m:ctrlPr>
              <w:rPr>
                <w:rFonts w:ascii="Cambria Math" w:hAnsi="Cambria Math" w:cs="Times New Roman"/>
                <w:i/>
                <w:iCs/>
                <w:sz w:val="20"/>
                <w:szCs w:val="20"/>
              </w:rPr>
            </m:ctrlPr>
          </m:dPr>
          <m:e>
            <m:r>
              <m:rPr>
                <m:sty m:val="p"/>
              </m:rPr>
              <w:rPr>
                <w:rFonts w:ascii="Cambria Math" w:hAnsi="Cambria Math" w:cs="Times New Roman"/>
                <w:sz w:val="20"/>
                <w:szCs w:val="20"/>
                <w:lang w:val="en-GB"/>
              </w:rPr>
              <m:t>1,2</m:t>
            </m:r>
          </m:e>
        </m:d>
        <m:r>
          <m:rPr>
            <m:sty m:val="p"/>
          </m:rPr>
          <w:rPr>
            <w:rFonts w:ascii="Cambria Math" w:hAnsi="Cambria Math" w:cs="Times New Roman"/>
            <w:sz w:val="20"/>
            <w:szCs w:val="20"/>
            <w:lang w:val="en-GB"/>
          </w:rPr>
          <m:t>, </m:t>
        </m:r>
        <m:d>
          <m:dPr>
            <m:begChr m:val="{"/>
            <m:endChr m:val="}"/>
            <m:ctrlPr>
              <w:rPr>
                <w:rFonts w:ascii="Cambria Math" w:hAnsi="Cambria Math" w:cs="Times New Roman"/>
                <w:i/>
                <w:iCs/>
                <w:sz w:val="20"/>
                <w:szCs w:val="20"/>
              </w:rPr>
            </m:ctrlPr>
          </m:dPr>
          <m:e>
            <m:r>
              <m:rPr>
                <m:sty m:val="p"/>
              </m:rPr>
              <w:rPr>
                <w:rFonts w:ascii="Cambria Math" w:hAnsi="Cambria Math" w:cs="Times New Roman"/>
                <w:sz w:val="20"/>
                <w:szCs w:val="20"/>
                <w:lang w:val="en-GB"/>
              </w:rPr>
              <m:t>2,1</m:t>
            </m:r>
          </m:e>
        </m:d>
        <m:r>
          <m:rPr>
            <m:sty m:val="p"/>
          </m:rPr>
          <w:rPr>
            <w:rFonts w:ascii="Cambria Math" w:hAnsi="Cambria Math" w:cs="Times New Roman"/>
            <w:sz w:val="20"/>
            <w:szCs w:val="20"/>
            <w:lang w:val="en-GB"/>
          </w:rPr>
          <m:t>, {2,2}</m:t>
        </m:r>
      </m:oMath>
      <w:r w:rsidR="00846CB5">
        <w:rPr>
          <w:rFonts w:ascii="Times New Roman" w:hAnsi="Times New Roman" w:cs="Times New Roman"/>
          <w:sz w:val="20"/>
          <w:szCs w:val="20"/>
        </w:rPr>
        <w:t xml:space="preserve">. The case of </w:t>
      </w:r>
      <w:r w:rsidR="00846CB5" w:rsidRPr="00846CB5">
        <w:rPr>
          <w:rFonts w:ascii="Times New Roman" w:hAnsi="Times New Roman" w:cs="Times New Roman"/>
          <w:sz w:val="20"/>
          <w:szCs w:val="20"/>
        </w:rPr>
        <w:t xml:space="preserve">{1,1} is not precluded, which </w:t>
      </w:r>
      <w:r w:rsidR="00846CB5" w:rsidRPr="00846CB5">
        <w:rPr>
          <w:rFonts w:ascii="Times New Roman" w:hAnsi="Times New Roman" w:cs="Times New Roman"/>
          <w:sz w:val="20"/>
          <w:szCs w:val="20"/>
        </w:rPr>
        <w:lastRenderedPageBreak/>
        <w:t xml:space="preserve">means </w:t>
      </w:r>
      <w:r w:rsidR="00846CB5">
        <w:rPr>
          <w:rFonts w:ascii="Times New Roman" w:hAnsi="Times New Roman" w:cs="Times New Roman"/>
          <w:sz w:val="20"/>
          <w:szCs w:val="20"/>
        </w:rPr>
        <w:t>i</w:t>
      </w:r>
      <w:r w:rsidR="00846CB5" w:rsidRPr="00846CB5">
        <w:rPr>
          <w:rFonts w:ascii="Times New Roman" w:hAnsi="Times New Roman" w:cs="Times New Roman"/>
          <w:sz w:val="20"/>
          <w:szCs w:val="20"/>
        </w:rPr>
        <w:t>f UE report</w:t>
      </w:r>
      <w:r w:rsidR="00846CB5">
        <w:rPr>
          <w:rFonts w:ascii="Times New Roman" w:hAnsi="Times New Roman" w:cs="Times New Roman"/>
          <w:sz w:val="20"/>
          <w:szCs w:val="20"/>
        </w:rPr>
        <w:t>s</w:t>
      </w:r>
      <w:r w:rsidR="00846CB5" w:rsidRPr="00846CB5">
        <w:rPr>
          <w:rFonts w:ascii="Times New Roman" w:hAnsi="Times New Roman" w:cs="Times New Roman"/>
          <w:sz w:val="20"/>
          <w:szCs w:val="20"/>
        </w:rPr>
        <w:t xml:space="preserve"> low RI even when the channel condition is good enough for higher value</w:t>
      </w:r>
      <w:r w:rsidR="00846CB5">
        <w:rPr>
          <w:rFonts w:ascii="Times New Roman" w:hAnsi="Times New Roman" w:cs="Times New Roman"/>
          <w:sz w:val="20"/>
          <w:szCs w:val="20"/>
        </w:rPr>
        <w:t>, it</w:t>
      </w:r>
      <w:r w:rsidR="00846CB5" w:rsidRPr="00846CB5">
        <w:rPr>
          <w:rFonts w:ascii="Times New Roman" w:hAnsi="Times New Roman" w:cs="Times New Roman"/>
          <w:sz w:val="20"/>
          <w:szCs w:val="20"/>
        </w:rPr>
        <w:t xml:space="preserve"> is expected for </w:t>
      </w:r>
      <w:r w:rsidR="00846CB5">
        <w:rPr>
          <w:rFonts w:ascii="Times New Roman" w:hAnsi="Times New Roman" w:cs="Times New Roman"/>
          <w:sz w:val="20"/>
          <w:szCs w:val="20"/>
        </w:rPr>
        <w:t>NW</w:t>
      </w:r>
      <w:r w:rsidR="00846CB5" w:rsidRPr="00846CB5">
        <w:rPr>
          <w:rFonts w:ascii="Times New Roman" w:hAnsi="Times New Roman" w:cs="Times New Roman"/>
          <w:sz w:val="20"/>
          <w:szCs w:val="20"/>
        </w:rPr>
        <w:t xml:space="preserve"> to reduce the number of antenna for transmission and </w:t>
      </w:r>
      <w:r w:rsidR="00846CB5">
        <w:rPr>
          <w:rFonts w:ascii="Times New Roman" w:hAnsi="Times New Roman" w:cs="Times New Roman"/>
          <w:sz w:val="20"/>
          <w:szCs w:val="20"/>
        </w:rPr>
        <w:t xml:space="preserve">avoid overheating </w:t>
      </w:r>
      <w:r w:rsidR="00846CB5" w:rsidRPr="00846CB5">
        <w:rPr>
          <w:rFonts w:ascii="Times New Roman" w:hAnsi="Times New Roman" w:cs="Times New Roman"/>
          <w:sz w:val="20"/>
          <w:szCs w:val="20"/>
        </w:rPr>
        <w:t>on UE</w:t>
      </w:r>
      <w:r w:rsidR="00846CB5">
        <w:rPr>
          <w:rFonts w:ascii="Times New Roman" w:hAnsi="Times New Roman" w:cs="Times New Roman"/>
          <w:sz w:val="20"/>
          <w:szCs w:val="20"/>
        </w:rPr>
        <w:t>. However, the trick are: 1)</w:t>
      </w:r>
      <w:r w:rsidR="00DD703E">
        <w:rPr>
          <w:rFonts w:ascii="Times New Roman" w:hAnsi="Times New Roman" w:cs="Times New Roman"/>
          <w:sz w:val="20"/>
          <w:szCs w:val="20"/>
        </w:rPr>
        <w:t xml:space="preserve"> UE panel operation cannot be reflected by Layer reporting, since </w:t>
      </w:r>
      <w:r w:rsidR="00DD703E" w:rsidRPr="00DD703E">
        <w:rPr>
          <w:rFonts w:ascii="Times New Roman" w:hAnsi="Times New Roman" w:cs="Times New Roman"/>
          <w:sz w:val="20"/>
          <w:szCs w:val="20"/>
        </w:rPr>
        <w:t xml:space="preserve">UE </w:t>
      </w:r>
      <w:r w:rsidR="00DD703E">
        <w:rPr>
          <w:rFonts w:ascii="Times New Roman" w:hAnsi="Times New Roman" w:cs="Times New Roman"/>
          <w:sz w:val="20"/>
          <w:szCs w:val="20"/>
        </w:rPr>
        <w:t xml:space="preserve">can </w:t>
      </w:r>
      <w:r w:rsidR="00DD703E" w:rsidRPr="00DD703E">
        <w:rPr>
          <w:rFonts w:ascii="Times New Roman" w:hAnsi="Times New Roman" w:cs="Times New Roman"/>
          <w:sz w:val="20"/>
          <w:szCs w:val="20"/>
        </w:rPr>
        <w:t>use single-panel</w:t>
      </w:r>
      <w:r w:rsidR="00DD703E">
        <w:rPr>
          <w:rFonts w:ascii="Times New Roman" w:hAnsi="Times New Roman" w:cs="Times New Roman"/>
          <w:sz w:val="20"/>
          <w:szCs w:val="20"/>
        </w:rPr>
        <w:t xml:space="preserve"> to </w:t>
      </w:r>
      <w:r w:rsidR="00DD703E" w:rsidRPr="00DD703E">
        <w:rPr>
          <w:rFonts w:ascii="Times New Roman" w:hAnsi="Times New Roman" w:cs="Times New Roman"/>
          <w:sz w:val="20"/>
          <w:szCs w:val="20"/>
        </w:rPr>
        <w:t>consider</w:t>
      </w:r>
      <w:r w:rsidR="00DD703E">
        <w:rPr>
          <w:rFonts w:ascii="Times New Roman" w:hAnsi="Times New Roman" w:cs="Times New Roman"/>
          <w:sz w:val="20"/>
          <w:szCs w:val="20"/>
        </w:rPr>
        <w:t xml:space="preserve"> </w:t>
      </w:r>
      <w:r w:rsidR="00DD703E" w:rsidRPr="00DD703E">
        <w:rPr>
          <w:rFonts w:ascii="Times New Roman" w:hAnsi="Times New Roman" w:cs="Times New Roman"/>
          <w:sz w:val="20"/>
          <w:szCs w:val="20"/>
        </w:rPr>
        <w:t>2 layers</w:t>
      </w:r>
      <w:r w:rsidR="00DD703E">
        <w:rPr>
          <w:rFonts w:ascii="Times New Roman" w:hAnsi="Times New Roman" w:cs="Times New Roman"/>
          <w:sz w:val="20"/>
          <w:szCs w:val="20"/>
        </w:rPr>
        <w:t xml:space="preserve"> </w:t>
      </w:r>
      <w:r w:rsidR="00A26085">
        <w:rPr>
          <w:rFonts w:ascii="Times New Roman" w:hAnsi="Times New Roman" w:cs="Times New Roman"/>
          <w:sz w:val="20"/>
          <w:szCs w:val="20"/>
        </w:rPr>
        <w:t>but</w:t>
      </w:r>
      <w:r w:rsidR="00DD703E">
        <w:rPr>
          <w:rFonts w:ascii="Times New Roman" w:hAnsi="Times New Roman" w:cs="Times New Roman"/>
          <w:sz w:val="20"/>
          <w:szCs w:val="20"/>
        </w:rPr>
        <w:t xml:space="preserve"> </w:t>
      </w:r>
      <w:r w:rsidR="00A26085">
        <w:rPr>
          <w:rFonts w:ascii="Times New Roman" w:hAnsi="Times New Roman" w:cs="Times New Roman"/>
          <w:sz w:val="20"/>
          <w:szCs w:val="20"/>
        </w:rPr>
        <w:t>UE</w:t>
      </w:r>
      <w:r w:rsidR="00DD703E">
        <w:rPr>
          <w:rFonts w:ascii="Times New Roman" w:hAnsi="Times New Roman" w:cs="Times New Roman"/>
          <w:sz w:val="20"/>
          <w:szCs w:val="20"/>
        </w:rPr>
        <w:t xml:space="preserve"> can </w:t>
      </w:r>
      <w:r w:rsidR="00A26085">
        <w:rPr>
          <w:rFonts w:ascii="Times New Roman" w:hAnsi="Times New Roman" w:cs="Times New Roman"/>
          <w:sz w:val="20"/>
          <w:szCs w:val="20"/>
        </w:rPr>
        <w:t xml:space="preserve">also </w:t>
      </w:r>
      <w:r w:rsidR="00DD703E" w:rsidRPr="00DD703E">
        <w:rPr>
          <w:rFonts w:ascii="Times New Roman" w:hAnsi="Times New Roman" w:cs="Times New Roman"/>
          <w:sz w:val="20"/>
          <w:szCs w:val="20"/>
        </w:rPr>
        <w:t>use</w:t>
      </w:r>
      <w:r w:rsidR="00DD703E">
        <w:rPr>
          <w:rFonts w:ascii="Times New Roman" w:hAnsi="Times New Roman" w:cs="Times New Roman"/>
          <w:sz w:val="20"/>
          <w:szCs w:val="20"/>
        </w:rPr>
        <w:t xml:space="preserve"> multi-</w:t>
      </w:r>
      <w:r w:rsidR="00DD703E" w:rsidRPr="00DD703E">
        <w:rPr>
          <w:rFonts w:ascii="Times New Roman" w:hAnsi="Times New Roman" w:cs="Times New Roman"/>
          <w:sz w:val="20"/>
          <w:szCs w:val="20"/>
        </w:rPr>
        <w:t>panel</w:t>
      </w:r>
      <w:r w:rsidR="00DD703E">
        <w:rPr>
          <w:rFonts w:ascii="Times New Roman" w:hAnsi="Times New Roman" w:cs="Times New Roman"/>
          <w:sz w:val="20"/>
          <w:szCs w:val="20"/>
        </w:rPr>
        <w:t xml:space="preserve"> to </w:t>
      </w:r>
      <w:r w:rsidR="00DD703E" w:rsidRPr="00DD703E">
        <w:rPr>
          <w:rFonts w:ascii="Times New Roman" w:hAnsi="Times New Roman" w:cs="Times New Roman"/>
          <w:sz w:val="20"/>
          <w:szCs w:val="20"/>
        </w:rPr>
        <w:t>consider 2 layers</w:t>
      </w:r>
      <w:r w:rsidR="00DD703E">
        <w:rPr>
          <w:rFonts w:ascii="Times New Roman" w:hAnsi="Times New Roman" w:cs="Times New Roman"/>
          <w:sz w:val="20"/>
          <w:szCs w:val="20"/>
        </w:rPr>
        <w:t xml:space="preserve"> </w:t>
      </w:r>
      <w:r w:rsidR="00A26085">
        <w:rPr>
          <w:rFonts w:ascii="Times New Roman" w:hAnsi="Times New Roman" w:cs="Times New Roman"/>
          <w:sz w:val="20"/>
          <w:szCs w:val="20"/>
        </w:rPr>
        <w:t>together</w:t>
      </w:r>
      <w:r w:rsidR="00DD703E">
        <w:rPr>
          <w:rFonts w:ascii="Times New Roman" w:hAnsi="Times New Roman" w:cs="Times New Roman"/>
          <w:sz w:val="20"/>
          <w:szCs w:val="20"/>
        </w:rPr>
        <w:t xml:space="preserve">; 2) If UE send the assistance information, it doesn’t </w:t>
      </w:r>
      <w:r w:rsidR="00294860">
        <w:rPr>
          <w:rFonts w:ascii="Times New Roman" w:hAnsi="Times New Roman" w:cs="Times New Roman"/>
          <w:sz w:val="20"/>
          <w:szCs w:val="20"/>
        </w:rPr>
        <w:t xml:space="preserve">mean </w:t>
      </w:r>
      <w:r w:rsidR="00DD703E">
        <w:rPr>
          <w:rFonts w:ascii="Times New Roman" w:hAnsi="Times New Roman" w:cs="Times New Roman"/>
          <w:sz w:val="20"/>
          <w:szCs w:val="20"/>
        </w:rPr>
        <w:t xml:space="preserve">NW </w:t>
      </w:r>
      <w:r w:rsidR="00294860">
        <w:rPr>
          <w:rFonts w:ascii="Times New Roman" w:hAnsi="Times New Roman" w:cs="Times New Roman"/>
          <w:sz w:val="20"/>
          <w:szCs w:val="20"/>
        </w:rPr>
        <w:t>always follow UE’s advice</w:t>
      </w:r>
      <w:r w:rsidR="00DD703E" w:rsidRPr="00294860">
        <w:rPr>
          <w:rFonts w:ascii="Times New Roman" w:hAnsi="Times New Roman" w:cs="Times New Roman"/>
          <w:sz w:val="20"/>
          <w:szCs w:val="20"/>
        </w:rPr>
        <w:t xml:space="preserve"> when it gets </w:t>
      </w:r>
      <w:r w:rsidR="00C96176">
        <w:rPr>
          <w:rFonts w:ascii="Times New Roman" w:hAnsi="Times New Roman" w:cs="Times New Roman"/>
          <w:sz w:val="20"/>
          <w:szCs w:val="20"/>
        </w:rPr>
        <w:t>the</w:t>
      </w:r>
      <w:r w:rsidR="00DD703E" w:rsidRPr="00294860">
        <w:rPr>
          <w:rFonts w:ascii="Times New Roman" w:hAnsi="Times New Roman" w:cs="Times New Roman"/>
          <w:sz w:val="20"/>
          <w:szCs w:val="20"/>
        </w:rPr>
        <w:t xml:space="preserve"> message from U</w:t>
      </w:r>
      <w:r w:rsidR="00294860">
        <w:rPr>
          <w:rFonts w:ascii="Times New Roman" w:hAnsi="Times New Roman" w:cs="Times New Roman"/>
          <w:sz w:val="20"/>
          <w:szCs w:val="20"/>
        </w:rPr>
        <w:t>E</w:t>
      </w:r>
      <w:r w:rsidR="00C96176">
        <w:rPr>
          <w:rFonts w:ascii="Times New Roman" w:hAnsi="Times New Roman" w:cs="Times New Roman"/>
          <w:sz w:val="20"/>
          <w:szCs w:val="20"/>
        </w:rPr>
        <w:t>.</w:t>
      </w:r>
      <w:r w:rsidR="002110EA">
        <w:rPr>
          <w:rFonts w:ascii="Times New Roman" w:hAnsi="Times New Roman" w:cs="Times New Roman"/>
          <w:sz w:val="20"/>
          <w:szCs w:val="20"/>
        </w:rPr>
        <w:t xml:space="preserve"> In this sense, the IE does not kick in. </w:t>
      </w:r>
    </w:p>
    <w:p w14:paraId="21468ED2" w14:textId="7E05DA4D" w:rsidR="00EB655C" w:rsidRPr="002110EA" w:rsidRDefault="002110EA" w:rsidP="002110EA">
      <w:pPr>
        <w:rPr>
          <w:rFonts w:ascii="Times New Roman" w:hAnsi="Times New Roman" w:cs="Times New Roman"/>
          <w:b/>
          <w:color w:val="000000" w:themeColor="text1"/>
          <w:sz w:val="20"/>
          <w:szCs w:val="20"/>
        </w:rPr>
      </w:pPr>
      <w:r w:rsidRPr="00FC5D45">
        <w:rPr>
          <w:rFonts w:ascii="Times New Roman" w:hAnsi="Times New Roman" w:cs="Times New Roman"/>
          <w:b/>
          <w:color w:val="000000" w:themeColor="text1"/>
          <w:sz w:val="20"/>
          <w:szCs w:val="20"/>
        </w:rPr>
        <w:t xml:space="preserve">Proposal </w:t>
      </w:r>
      <w:r>
        <w:rPr>
          <w:rFonts w:ascii="Times New Roman" w:hAnsi="Times New Roman" w:cs="Times New Roman"/>
          <w:b/>
          <w:color w:val="000000" w:themeColor="text1"/>
          <w:sz w:val="20"/>
          <w:szCs w:val="20"/>
        </w:rPr>
        <w:t>3</w:t>
      </w:r>
      <w:r w:rsidRPr="00FC5D45">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 xml:space="preserve">Using </w:t>
      </w:r>
      <w:r w:rsidRPr="002110EA">
        <w:rPr>
          <w:rFonts w:ascii="Times New Roman" w:hAnsi="Times New Roman" w:cs="Times New Roman"/>
          <w:b/>
          <w:i/>
          <w:color w:val="000000" w:themeColor="text1"/>
          <w:sz w:val="20"/>
          <w:szCs w:val="20"/>
        </w:rPr>
        <w:t>OverheatingAssistance</w:t>
      </w:r>
      <w:r w:rsidRPr="002110EA">
        <w:rPr>
          <w:rFonts w:ascii="Times New Roman" w:hAnsi="Times New Roman" w:cs="Times New Roman"/>
          <w:b/>
          <w:color w:val="000000" w:themeColor="text1"/>
          <w:sz w:val="20"/>
          <w:szCs w:val="20"/>
        </w:rPr>
        <w:t xml:space="preserve"> mechanism </w:t>
      </w:r>
      <w:r>
        <w:rPr>
          <w:rFonts w:ascii="Times New Roman" w:hAnsi="Times New Roman" w:cs="Times New Roman"/>
          <w:b/>
          <w:color w:val="000000" w:themeColor="text1"/>
          <w:sz w:val="20"/>
          <w:szCs w:val="20"/>
        </w:rPr>
        <w:t>cannot always</w:t>
      </w:r>
      <w:r w:rsidRPr="002110EA">
        <w:rPr>
          <w:rFonts w:ascii="Times New Roman" w:hAnsi="Times New Roman" w:cs="Times New Roman"/>
          <w:b/>
          <w:color w:val="000000" w:themeColor="text1"/>
          <w:sz w:val="20"/>
          <w:szCs w:val="20"/>
        </w:rPr>
        <w:t xml:space="preserve"> cover multi-RX chain operation. </w:t>
      </w:r>
    </w:p>
    <w:p w14:paraId="30787A44" w14:textId="2A6CF18C" w:rsidR="002D213D" w:rsidRDefault="002849C4" w:rsidP="002849C4">
      <w:pPr>
        <w:pStyle w:val="2"/>
        <w:rPr>
          <w:i/>
        </w:rPr>
      </w:pPr>
      <w:r w:rsidRPr="002849C4">
        <w:t xml:space="preserve">2.3 UE capability of </w:t>
      </w:r>
      <w:r w:rsidRPr="002849C4">
        <w:rPr>
          <w:i/>
        </w:rPr>
        <w:t>simultaneousRxDataSSB-DiffNumerology</w:t>
      </w:r>
    </w:p>
    <w:p w14:paraId="1E15FE6C" w14:textId="77777777" w:rsidR="009F14D6" w:rsidRPr="00A26085" w:rsidRDefault="009F14D6" w:rsidP="009F14D6">
      <w:pPr>
        <w:ind w:firstLineChars="200" w:firstLine="400"/>
        <w:rPr>
          <w:rFonts w:ascii="Times New Roman" w:hAnsi="Times New Roman" w:cs="Times New Roman"/>
          <w:sz w:val="20"/>
          <w:szCs w:val="20"/>
          <w:lang w:val="sv-SE"/>
        </w:rPr>
      </w:pPr>
      <w:r w:rsidRPr="00A26085">
        <w:rPr>
          <w:rFonts w:ascii="Times New Roman" w:hAnsi="Times New Roman" w:cs="Times New Roman"/>
          <w:sz w:val="20"/>
          <w:szCs w:val="20"/>
        </w:rPr>
        <w:t xml:space="preserve">The current </w:t>
      </w:r>
      <w:r w:rsidRPr="00A26085">
        <w:rPr>
          <w:rFonts w:ascii="Times New Roman" w:hAnsi="Times New Roman" w:cs="Times New Roman"/>
          <w:i/>
          <w:sz w:val="20"/>
          <w:szCs w:val="20"/>
        </w:rPr>
        <w:t>simultaneousRxDataSSB-DiffNumerology</w:t>
      </w:r>
      <w:r w:rsidRPr="00A26085">
        <w:rPr>
          <w:rFonts w:ascii="Times New Roman" w:hAnsi="Times New Roman" w:cs="Times New Roman"/>
          <w:sz w:val="20"/>
          <w:szCs w:val="20"/>
        </w:rPr>
        <w:t xml:space="preserve"> IE is captured below. In our view, with the introduction of multi-RX chain capability, UE can have more than one beam to receive signals at a time, then different SCS between the RX beams is need to be considered. From the definition of the capability, it is not necessary to define a new IE on </w:t>
      </w:r>
      <w:r w:rsidRPr="00A26085">
        <w:rPr>
          <w:rFonts w:ascii="Times New Roman" w:hAnsi="Times New Roman" w:cs="Times New Roman"/>
          <w:color w:val="000000" w:themeColor="text1"/>
          <w:sz w:val="20"/>
          <w:szCs w:val="20"/>
        </w:rPr>
        <w:t>multi-RX.</w:t>
      </w:r>
    </w:p>
    <w:p w14:paraId="4CCE3AEB" w14:textId="77777777" w:rsidR="009F14D6" w:rsidRPr="00A26085" w:rsidRDefault="009F14D6" w:rsidP="009F14D6">
      <w:pPr>
        <w:rPr>
          <w:rFonts w:ascii="Times New Roman" w:hAnsi="Times New Roman" w:cs="Times New Roman"/>
          <w:sz w:val="20"/>
          <w:szCs w:val="20"/>
          <w:lang w:val="sv-SE"/>
        </w:rPr>
      </w:pPr>
      <w:r w:rsidRPr="00A26085">
        <w:rPr>
          <w:rFonts w:ascii="Times New Roman" w:hAnsi="Times New Roman" w:cs="Times New Roman"/>
          <w:noProof/>
          <w:sz w:val="20"/>
          <w:szCs w:val="20"/>
        </w:rPr>
        <w:drawing>
          <wp:inline distT="0" distB="0" distL="0" distR="0" wp14:anchorId="72616533" wp14:editId="1D74586E">
            <wp:extent cx="6122035" cy="55253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552530"/>
                    </a:xfrm>
                    <a:prstGeom prst="rect">
                      <a:avLst/>
                    </a:prstGeom>
                  </pic:spPr>
                </pic:pic>
              </a:graphicData>
            </a:graphic>
          </wp:inline>
        </w:drawing>
      </w:r>
    </w:p>
    <w:p w14:paraId="307B5410" w14:textId="57E91AD7" w:rsidR="00CD298C" w:rsidRPr="00A26085" w:rsidRDefault="009F14D6" w:rsidP="00CD298C">
      <w:pPr>
        <w:rPr>
          <w:rFonts w:ascii="Times New Roman" w:hAnsi="Times New Roman" w:cs="Times New Roman"/>
          <w:sz w:val="20"/>
          <w:szCs w:val="20"/>
        </w:rPr>
      </w:pPr>
      <w:r w:rsidRPr="00A26085">
        <w:rPr>
          <w:rFonts w:ascii="Times New Roman" w:hAnsi="Times New Roman" w:cs="Times New Roman"/>
          <w:b/>
          <w:bCs/>
          <w:iCs/>
          <w:sz w:val="20"/>
          <w:szCs w:val="20"/>
        </w:rPr>
        <w:t xml:space="preserve">Proposal </w:t>
      </w:r>
      <w:r w:rsidR="000B176F">
        <w:rPr>
          <w:rFonts w:ascii="Times New Roman" w:hAnsi="Times New Roman" w:cs="Times New Roman"/>
          <w:b/>
          <w:bCs/>
          <w:iCs/>
          <w:sz w:val="20"/>
          <w:szCs w:val="20"/>
        </w:rPr>
        <w:t>4</w:t>
      </w:r>
      <w:r w:rsidRPr="00A26085">
        <w:rPr>
          <w:rFonts w:ascii="Times New Roman" w:hAnsi="Times New Roman" w:cs="Times New Roman"/>
          <w:b/>
          <w:bCs/>
          <w:iCs/>
          <w:sz w:val="20"/>
          <w:szCs w:val="20"/>
        </w:rPr>
        <w:t>:</w:t>
      </w:r>
      <w:r w:rsidRPr="00A26085">
        <w:rPr>
          <w:rFonts w:ascii="Times New Roman" w:hAnsi="Times New Roman" w:cs="Times New Roman"/>
          <w:sz w:val="20"/>
          <w:szCs w:val="20"/>
        </w:rPr>
        <w:t xml:space="preserve"> </w:t>
      </w:r>
      <w:r w:rsidRPr="00A26085">
        <w:rPr>
          <w:rFonts w:ascii="Times New Roman" w:hAnsi="Times New Roman" w:cs="Times New Roman"/>
          <w:b/>
          <w:bCs/>
          <w:iCs/>
          <w:sz w:val="20"/>
          <w:szCs w:val="20"/>
        </w:rPr>
        <w:t xml:space="preserve">The existing </w:t>
      </w:r>
      <w:r w:rsidRPr="00A26085">
        <w:rPr>
          <w:rFonts w:ascii="Times New Roman" w:hAnsi="Times New Roman" w:cs="Times New Roman"/>
          <w:b/>
          <w:bCs/>
          <w:i/>
          <w:iCs/>
          <w:sz w:val="20"/>
          <w:szCs w:val="20"/>
        </w:rPr>
        <w:t>simultaneousRxDataSSB-DiffNumerology</w:t>
      </w:r>
      <w:r w:rsidRPr="00A26085">
        <w:rPr>
          <w:rFonts w:ascii="Times New Roman" w:hAnsi="Times New Roman" w:cs="Times New Roman"/>
          <w:b/>
          <w:bCs/>
          <w:iCs/>
          <w:sz w:val="20"/>
          <w:szCs w:val="20"/>
        </w:rPr>
        <w:t xml:space="preserve"> IE can be re-used in R18 multi-panel WI</w:t>
      </w:r>
    </w:p>
    <w:p w14:paraId="11D3B061" w14:textId="77777777" w:rsidR="00AE6838" w:rsidRPr="00205981" w:rsidRDefault="00AE6838" w:rsidP="00FA1E91">
      <w:pPr>
        <w:pStyle w:val="1"/>
        <w:keepLines/>
        <w:pBdr>
          <w:top w:val="single" w:sz="12" w:space="3" w:color="auto"/>
        </w:pBdr>
        <w:overflowPunct w:val="0"/>
        <w:autoSpaceDE w:val="0"/>
        <w:autoSpaceDN w:val="0"/>
        <w:adjustRightInd w:val="0"/>
        <w:spacing w:after="180"/>
        <w:ind w:left="432" w:right="0" w:hanging="432"/>
        <w:textAlignment w:val="baseline"/>
        <w:rPr>
          <w:rFonts w:eastAsia="宋体"/>
          <w:sz w:val="36"/>
          <w:szCs w:val="36"/>
          <w:lang w:eastAsia="zh-CN"/>
        </w:rPr>
      </w:pPr>
      <w:r w:rsidRPr="00205981">
        <w:rPr>
          <w:rFonts w:eastAsia="宋体"/>
          <w:sz w:val="36"/>
          <w:szCs w:val="36"/>
          <w:lang w:eastAsia="zh-CN"/>
        </w:rPr>
        <w:t>3. Conclusion</w:t>
      </w:r>
    </w:p>
    <w:bookmarkEnd w:id="2"/>
    <w:bookmarkEnd w:id="3"/>
    <w:p w14:paraId="01223EED" w14:textId="6F33621D" w:rsidR="002D678D" w:rsidRDefault="002D678D" w:rsidP="002D678D">
      <w:pPr>
        <w:ind w:firstLineChars="200" w:firstLine="400"/>
        <w:rPr>
          <w:rFonts w:ascii="Times New Roman" w:hAnsi="Times New Roman" w:cs="Times New Roman"/>
          <w:sz w:val="20"/>
          <w:szCs w:val="20"/>
        </w:rPr>
      </w:pPr>
      <w:r w:rsidRPr="002D678D">
        <w:rPr>
          <w:rFonts w:ascii="Times New Roman" w:hAnsi="Times New Roman" w:cs="Times New Roman"/>
          <w:sz w:val="20"/>
          <w:szCs w:val="20"/>
        </w:rPr>
        <w:t xml:space="preserve">In this contribution, we provided our viewpoints on the </w:t>
      </w:r>
      <w:r w:rsidR="000B176F" w:rsidRPr="000B176F">
        <w:rPr>
          <w:rFonts w:ascii="Times New Roman" w:hAnsi="Times New Roman" w:cs="Times New Roman"/>
          <w:sz w:val="20"/>
          <w:szCs w:val="20"/>
        </w:rPr>
        <w:t>general aspects for FR2 multi-RX DL reception</w:t>
      </w:r>
      <w:r w:rsidRPr="002D678D">
        <w:rPr>
          <w:rFonts w:ascii="Times New Roman" w:hAnsi="Times New Roman" w:cs="Times New Roman"/>
          <w:sz w:val="20"/>
          <w:szCs w:val="20"/>
        </w:rPr>
        <w:t xml:space="preserve"> for this work item, accordingly the following observations and proposals are obtained: </w:t>
      </w:r>
    </w:p>
    <w:p w14:paraId="2147EA1F" w14:textId="49AB6257" w:rsidR="000B176F" w:rsidRPr="000B176F" w:rsidRDefault="000B176F" w:rsidP="000B176F">
      <w:pPr>
        <w:tabs>
          <w:tab w:val="left" w:pos="657"/>
        </w:tabs>
        <w:rPr>
          <w:rFonts w:ascii="Times New Roman" w:hAnsi="Times New Roman" w:cs="Times New Roman"/>
          <w:b/>
          <w:bCs/>
          <w:sz w:val="20"/>
          <w:szCs w:val="20"/>
          <w:lang w:val="sv-SE"/>
        </w:rPr>
      </w:pPr>
      <w:r>
        <w:rPr>
          <w:rFonts w:ascii="Times New Roman" w:hAnsi="Times New Roman" w:cs="Times New Roman"/>
          <w:b/>
          <w:bCs/>
          <w:sz w:val="20"/>
          <w:szCs w:val="20"/>
          <w:lang w:val="sv-SE"/>
        </w:rPr>
        <w:t>Observation 1:</w:t>
      </w:r>
      <w:r w:rsidRPr="00DF1D87">
        <w:rPr>
          <w:rFonts w:ascii="Times New Roman" w:hAnsi="Times New Roman" w:cs="Times New Roman"/>
          <w:b/>
          <w:bCs/>
          <w:sz w:val="20"/>
          <w:szCs w:val="20"/>
          <w:lang w:val="sv-SE"/>
        </w:rPr>
        <w:t xml:space="preserve"> No need to </w:t>
      </w:r>
      <w:r>
        <w:rPr>
          <w:rFonts w:ascii="Times New Roman" w:hAnsi="Times New Roman" w:cs="Times New Roman"/>
          <w:b/>
          <w:bCs/>
          <w:sz w:val="20"/>
          <w:szCs w:val="20"/>
          <w:lang w:val="sv-SE"/>
        </w:rPr>
        <w:t>introduce</w:t>
      </w:r>
      <w:r w:rsidRPr="00DF1D87">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power saving related discussion</w:t>
      </w:r>
      <w:r w:rsidRPr="00DF1D87">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in the WI</w:t>
      </w:r>
      <w:r w:rsidRPr="00DF1D87">
        <w:rPr>
          <w:rFonts w:ascii="Times New Roman" w:hAnsi="Times New Roman" w:cs="Times New Roman"/>
          <w:b/>
          <w:bCs/>
          <w:sz w:val="20"/>
          <w:szCs w:val="20"/>
          <w:lang w:val="sv-SE"/>
        </w:rPr>
        <w:t>.</w:t>
      </w:r>
    </w:p>
    <w:p w14:paraId="40E01285" w14:textId="4EF1FAF1" w:rsidR="000B176F" w:rsidRDefault="000B176F" w:rsidP="000B176F">
      <w:pPr>
        <w:rPr>
          <w:rFonts w:ascii="Times New Roman" w:hAnsi="Times New Roman" w:cs="Times New Roman"/>
          <w:b/>
          <w:color w:val="000000" w:themeColor="text1"/>
          <w:sz w:val="20"/>
          <w:szCs w:val="20"/>
        </w:rPr>
      </w:pPr>
      <w:r w:rsidRPr="00FC5D45">
        <w:rPr>
          <w:rFonts w:ascii="Times New Roman" w:hAnsi="Times New Roman" w:cs="Times New Roman"/>
          <w:b/>
          <w:color w:val="000000" w:themeColor="text1"/>
          <w:sz w:val="20"/>
          <w:szCs w:val="20"/>
        </w:rPr>
        <w:t>Proposal 1: No need to specify AoA separation conditions in RRM core requirements for simultaneous reception from 2 directions</w:t>
      </w:r>
      <w:r>
        <w:rPr>
          <w:rFonts w:ascii="Times New Roman" w:hAnsi="Times New Roman" w:cs="Times New Roman"/>
          <w:b/>
          <w:color w:val="000000" w:themeColor="text1"/>
          <w:sz w:val="20"/>
          <w:szCs w:val="20"/>
        </w:rPr>
        <w:t>.</w:t>
      </w:r>
    </w:p>
    <w:p w14:paraId="66196A47" w14:textId="77777777" w:rsidR="000B176F" w:rsidRPr="002A14A0" w:rsidRDefault="000B176F" w:rsidP="000B176F">
      <w:pPr>
        <w:rPr>
          <w:rFonts w:ascii="Times New Roman" w:hAnsi="Times New Roman" w:cs="Times New Roman"/>
          <w:b/>
          <w:color w:val="000000" w:themeColor="text1"/>
          <w:sz w:val="20"/>
          <w:szCs w:val="20"/>
        </w:rPr>
      </w:pPr>
      <w:r w:rsidRPr="00FC5D45">
        <w:rPr>
          <w:rFonts w:ascii="Times New Roman" w:hAnsi="Times New Roman" w:cs="Times New Roman"/>
          <w:b/>
          <w:color w:val="000000" w:themeColor="text1"/>
          <w:sz w:val="20"/>
          <w:szCs w:val="20"/>
        </w:rPr>
        <w:t xml:space="preserve">Proposal </w:t>
      </w:r>
      <w:r>
        <w:rPr>
          <w:rFonts w:ascii="Times New Roman" w:hAnsi="Times New Roman" w:cs="Times New Roman"/>
          <w:b/>
          <w:color w:val="000000" w:themeColor="text1"/>
          <w:sz w:val="20"/>
          <w:szCs w:val="20"/>
        </w:rPr>
        <w:t>2</w:t>
      </w:r>
      <w:r w:rsidRPr="00FC5D45">
        <w:rPr>
          <w:rFonts w:ascii="Times New Roman" w:hAnsi="Times New Roman" w:cs="Times New Roman"/>
          <w:b/>
          <w:color w:val="000000" w:themeColor="text1"/>
          <w:sz w:val="20"/>
          <w:szCs w:val="20"/>
        </w:rPr>
        <w:t xml:space="preserve">: No need to </w:t>
      </w:r>
      <w:r w:rsidRPr="00241B23">
        <w:rPr>
          <w:rFonts w:ascii="Times New Roman" w:hAnsi="Times New Roman" w:cs="Times New Roman"/>
          <w:b/>
          <w:color w:val="000000" w:themeColor="text1"/>
          <w:sz w:val="20"/>
          <w:szCs w:val="20"/>
        </w:rPr>
        <w:t>introduce new dynamic or semi-static signaling for indication of applicability of multi-Rx operation</w:t>
      </w:r>
      <w:r>
        <w:rPr>
          <w:rFonts w:ascii="Times New Roman" w:hAnsi="Times New Roman" w:cs="Times New Roman"/>
          <w:b/>
          <w:color w:val="000000" w:themeColor="text1"/>
          <w:sz w:val="20"/>
          <w:szCs w:val="20"/>
        </w:rPr>
        <w:t>.</w:t>
      </w:r>
    </w:p>
    <w:p w14:paraId="744EE60D" w14:textId="77777777" w:rsidR="000B176F" w:rsidRPr="002110EA" w:rsidRDefault="000B176F" w:rsidP="000B176F">
      <w:pPr>
        <w:rPr>
          <w:rFonts w:ascii="Times New Roman" w:hAnsi="Times New Roman" w:cs="Times New Roman"/>
          <w:b/>
          <w:color w:val="000000" w:themeColor="text1"/>
          <w:sz w:val="20"/>
          <w:szCs w:val="20"/>
        </w:rPr>
      </w:pPr>
      <w:r w:rsidRPr="00FC5D45">
        <w:rPr>
          <w:rFonts w:ascii="Times New Roman" w:hAnsi="Times New Roman" w:cs="Times New Roman"/>
          <w:b/>
          <w:color w:val="000000" w:themeColor="text1"/>
          <w:sz w:val="20"/>
          <w:szCs w:val="20"/>
        </w:rPr>
        <w:t xml:space="preserve">Proposal </w:t>
      </w:r>
      <w:r>
        <w:rPr>
          <w:rFonts w:ascii="Times New Roman" w:hAnsi="Times New Roman" w:cs="Times New Roman"/>
          <w:b/>
          <w:color w:val="000000" w:themeColor="text1"/>
          <w:sz w:val="20"/>
          <w:szCs w:val="20"/>
        </w:rPr>
        <w:t>3</w:t>
      </w:r>
      <w:r w:rsidRPr="00FC5D45">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 xml:space="preserve">Using </w:t>
      </w:r>
      <w:r w:rsidRPr="002110EA">
        <w:rPr>
          <w:rFonts w:ascii="Times New Roman" w:hAnsi="Times New Roman" w:cs="Times New Roman"/>
          <w:b/>
          <w:i/>
          <w:color w:val="000000" w:themeColor="text1"/>
          <w:sz w:val="20"/>
          <w:szCs w:val="20"/>
        </w:rPr>
        <w:t>OverheatingAssistance</w:t>
      </w:r>
      <w:r w:rsidRPr="002110EA">
        <w:rPr>
          <w:rFonts w:ascii="Times New Roman" w:hAnsi="Times New Roman" w:cs="Times New Roman"/>
          <w:b/>
          <w:color w:val="000000" w:themeColor="text1"/>
          <w:sz w:val="20"/>
          <w:szCs w:val="20"/>
        </w:rPr>
        <w:t xml:space="preserve"> mechanism </w:t>
      </w:r>
      <w:r>
        <w:rPr>
          <w:rFonts w:ascii="Times New Roman" w:hAnsi="Times New Roman" w:cs="Times New Roman"/>
          <w:b/>
          <w:color w:val="000000" w:themeColor="text1"/>
          <w:sz w:val="20"/>
          <w:szCs w:val="20"/>
        </w:rPr>
        <w:t>cannot always</w:t>
      </w:r>
      <w:r w:rsidRPr="002110EA">
        <w:rPr>
          <w:rFonts w:ascii="Times New Roman" w:hAnsi="Times New Roman" w:cs="Times New Roman"/>
          <w:b/>
          <w:color w:val="000000" w:themeColor="text1"/>
          <w:sz w:val="20"/>
          <w:szCs w:val="20"/>
        </w:rPr>
        <w:t xml:space="preserve"> cover multi-RX chain operation. </w:t>
      </w:r>
    </w:p>
    <w:p w14:paraId="5430CB7F" w14:textId="77777777" w:rsidR="000B176F" w:rsidRPr="00A26085" w:rsidRDefault="000B176F" w:rsidP="000B176F">
      <w:pPr>
        <w:rPr>
          <w:rFonts w:ascii="Times New Roman" w:hAnsi="Times New Roman" w:cs="Times New Roman"/>
          <w:sz w:val="20"/>
          <w:szCs w:val="20"/>
        </w:rPr>
      </w:pPr>
      <w:r w:rsidRPr="00A26085">
        <w:rPr>
          <w:rFonts w:ascii="Times New Roman" w:hAnsi="Times New Roman" w:cs="Times New Roman"/>
          <w:b/>
          <w:bCs/>
          <w:iCs/>
          <w:sz w:val="20"/>
          <w:szCs w:val="20"/>
        </w:rPr>
        <w:t xml:space="preserve">Proposal </w:t>
      </w:r>
      <w:r>
        <w:rPr>
          <w:rFonts w:ascii="Times New Roman" w:hAnsi="Times New Roman" w:cs="Times New Roman"/>
          <w:b/>
          <w:bCs/>
          <w:iCs/>
          <w:sz w:val="20"/>
          <w:szCs w:val="20"/>
        </w:rPr>
        <w:t>4</w:t>
      </w:r>
      <w:r w:rsidRPr="00A26085">
        <w:rPr>
          <w:rFonts w:ascii="Times New Roman" w:hAnsi="Times New Roman" w:cs="Times New Roman"/>
          <w:b/>
          <w:bCs/>
          <w:iCs/>
          <w:sz w:val="20"/>
          <w:szCs w:val="20"/>
        </w:rPr>
        <w:t>:</w:t>
      </w:r>
      <w:r w:rsidRPr="00A26085">
        <w:rPr>
          <w:rFonts w:ascii="Times New Roman" w:hAnsi="Times New Roman" w:cs="Times New Roman"/>
          <w:sz w:val="20"/>
          <w:szCs w:val="20"/>
        </w:rPr>
        <w:t xml:space="preserve"> </w:t>
      </w:r>
      <w:r w:rsidRPr="00A26085">
        <w:rPr>
          <w:rFonts w:ascii="Times New Roman" w:hAnsi="Times New Roman" w:cs="Times New Roman"/>
          <w:b/>
          <w:bCs/>
          <w:iCs/>
          <w:sz w:val="20"/>
          <w:szCs w:val="20"/>
        </w:rPr>
        <w:t xml:space="preserve">The existing </w:t>
      </w:r>
      <w:r w:rsidRPr="00A26085">
        <w:rPr>
          <w:rFonts w:ascii="Times New Roman" w:hAnsi="Times New Roman" w:cs="Times New Roman"/>
          <w:b/>
          <w:bCs/>
          <w:i/>
          <w:iCs/>
          <w:sz w:val="20"/>
          <w:szCs w:val="20"/>
        </w:rPr>
        <w:t>simultaneousRxDataSSB-DiffNumerology</w:t>
      </w:r>
      <w:r w:rsidRPr="00A26085">
        <w:rPr>
          <w:rFonts w:ascii="Times New Roman" w:hAnsi="Times New Roman" w:cs="Times New Roman"/>
          <w:b/>
          <w:bCs/>
          <w:iCs/>
          <w:sz w:val="20"/>
          <w:szCs w:val="20"/>
        </w:rPr>
        <w:t xml:space="preserve"> IE can be re-used in R18 multi-panel WI</w:t>
      </w:r>
    </w:p>
    <w:p w14:paraId="3434BBE7" w14:textId="77777777" w:rsidR="000B176F" w:rsidRPr="000B176F" w:rsidRDefault="000B176F" w:rsidP="000B176F">
      <w:pPr>
        <w:rPr>
          <w:rFonts w:ascii="Times New Roman" w:hAnsi="Times New Roman" w:cs="Times New Roman"/>
          <w:b/>
          <w:color w:val="000000" w:themeColor="text1"/>
          <w:sz w:val="20"/>
          <w:szCs w:val="20"/>
        </w:rPr>
      </w:pPr>
    </w:p>
    <w:p w14:paraId="72C74225" w14:textId="77777777" w:rsidR="00AE6838" w:rsidRPr="00A43470" w:rsidRDefault="00AE6838" w:rsidP="00AE6838">
      <w:pPr>
        <w:pStyle w:val="1"/>
        <w:keepLines/>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61417FF3" w14:textId="77777777" w:rsidR="00DF6268" w:rsidRDefault="00DF6268" w:rsidP="00DF6268">
      <w:r>
        <w:t>[1] RP-220974, “New WID: Requirement for NR frequency range 2 (FR2) multi-Rx chain DL reception”, Qualcomm</w:t>
      </w:r>
    </w:p>
    <w:p w14:paraId="28D66685" w14:textId="77777777" w:rsidR="00DF6268" w:rsidRDefault="00DF6268" w:rsidP="00DF6268">
      <w:r>
        <w:t>[2]RP-221753, “Revised WID: Requirement for NR frequency range 2 (FR2) multi-Rx chain DL reception”, Qualcomm.</w:t>
      </w:r>
    </w:p>
    <w:p w14:paraId="4427BC9B" w14:textId="77777777" w:rsidR="005267D8" w:rsidRDefault="00DF6268" w:rsidP="00DF6268">
      <w:r>
        <w:t>[3]RP-223527, “Requirement for NR frequency range 2 (FR2) multi-Rx chain DL reception”, Qualcomm</w:t>
      </w:r>
    </w:p>
    <w:p w14:paraId="4894D53D" w14:textId="7ED9B1CA" w:rsidR="00C37DEF" w:rsidRDefault="00BE7CD9" w:rsidP="00DF6268">
      <w:r>
        <w:t>[4]</w:t>
      </w:r>
      <w:r w:rsidR="00EF4C22" w:rsidRPr="00EF4C22">
        <w:t>R4-2310046</w:t>
      </w:r>
      <w:r w:rsidR="003D350C">
        <w:t>, “</w:t>
      </w:r>
      <w:r w:rsidR="00EF4C22" w:rsidRPr="00EF4C22">
        <w:t>WF on NR FR2 multi-Rx chain DL reception RRM requirements (part 1)</w:t>
      </w:r>
      <w:r w:rsidR="003D350C" w:rsidRPr="003D350C">
        <w:t xml:space="preserve">” </w:t>
      </w:r>
      <w:r w:rsidR="003D350C">
        <w:t xml:space="preserve">, </w:t>
      </w:r>
      <w:r w:rsidR="00EF4C22">
        <w:t>vivo</w:t>
      </w:r>
    </w:p>
    <w:p w14:paraId="00869596" w14:textId="1BE52097" w:rsidR="00FF63BE" w:rsidRPr="00BC05D7" w:rsidRDefault="00FF63BE" w:rsidP="00DF6268">
      <w:r>
        <w:t>[5]</w:t>
      </w:r>
      <w:r w:rsidRPr="00FF63BE">
        <w:t xml:space="preserve">R4-2305886, </w:t>
      </w:r>
      <w:r>
        <w:t>“</w:t>
      </w:r>
      <w:r w:rsidRPr="00FF63BE">
        <w:t>TP to introduce Multi-AoA UE RF Test Aspects</w:t>
      </w:r>
      <w:r w:rsidRPr="003D350C">
        <w:t xml:space="preserve">” </w:t>
      </w:r>
      <w:r>
        <w:t>,</w:t>
      </w:r>
      <w:r w:rsidRPr="00FF63BE">
        <w:t xml:space="preserve"> Keysight Technologies</w:t>
      </w:r>
    </w:p>
    <w:sectPr w:rsidR="00FF63BE" w:rsidRPr="00BC05D7" w:rsidSect="00603011">
      <w:pgSz w:w="11906" w:h="16838"/>
      <w:pgMar w:top="1440" w:right="1080" w:bottom="1440" w:left="108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E997D" w16cex:dateUtc="2023-04-10T06:19:00Z"/>
  <w16cex:commentExtensible w16cex:durableId="27DE998B" w16cex:dateUtc="2023-04-10T06:19:00Z"/>
  <w16cex:commentExtensible w16cex:durableId="27DE9B22" w16cex:dateUtc="2023-04-10T06:26:00Z"/>
  <w16cex:commentExtensible w16cex:durableId="27DE9C43" w16cex:dateUtc="2023-04-10T06:31:00Z"/>
  <w16cex:commentExtensible w16cex:durableId="27DE99E6" w16cex:dateUtc="2023-04-10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7DDB10" w16cid:durableId="27DE997D"/>
  <w16cid:commentId w16cid:paraId="7E6840B2" w16cid:durableId="27DE998B"/>
  <w16cid:commentId w16cid:paraId="0F239C6A" w16cid:durableId="27DE9B22"/>
  <w16cid:commentId w16cid:paraId="1D6CF703" w16cid:durableId="27DE9C43"/>
  <w16cid:commentId w16cid:paraId="39228BE5" w16cid:durableId="27DE99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63EFC" w14:textId="77777777" w:rsidR="00D67384" w:rsidRDefault="00D67384" w:rsidP="00AE6838">
      <w:r>
        <w:separator/>
      </w:r>
    </w:p>
  </w:endnote>
  <w:endnote w:type="continuationSeparator" w:id="0">
    <w:p w14:paraId="54655CB2" w14:textId="77777777" w:rsidR="00D67384" w:rsidRDefault="00D67384"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85685" w14:textId="77777777" w:rsidR="00D67384" w:rsidRDefault="00D67384" w:rsidP="00AE6838">
      <w:r>
        <w:separator/>
      </w:r>
    </w:p>
  </w:footnote>
  <w:footnote w:type="continuationSeparator" w:id="0">
    <w:p w14:paraId="5FACC457" w14:textId="77777777" w:rsidR="00D67384" w:rsidRDefault="00D67384"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4DAE"/>
    <w:multiLevelType w:val="hybridMultilevel"/>
    <w:tmpl w:val="B37E851C"/>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C455303"/>
    <w:multiLevelType w:val="hybridMultilevel"/>
    <w:tmpl w:val="3F3644C6"/>
    <w:lvl w:ilvl="0" w:tplc="A586702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CF123CA"/>
    <w:multiLevelType w:val="hybridMultilevel"/>
    <w:tmpl w:val="590C90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81079A"/>
    <w:multiLevelType w:val="hybridMultilevel"/>
    <w:tmpl w:val="16D06F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EF092F"/>
    <w:multiLevelType w:val="hybridMultilevel"/>
    <w:tmpl w:val="FB2A468C"/>
    <w:lvl w:ilvl="0" w:tplc="0409000B">
      <w:start w:val="1"/>
      <w:numFmt w:val="bullet"/>
      <w:lvlText w:val=""/>
      <w:lvlJc w:val="left"/>
      <w:pPr>
        <w:ind w:left="1018" w:hanging="420"/>
      </w:pPr>
      <w:rPr>
        <w:rFonts w:ascii="Wingdings" w:hAnsi="Wingdings"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5" w15:restartNumberingAfterBreak="0">
    <w:nsid w:val="20934FC0"/>
    <w:multiLevelType w:val="hybridMultilevel"/>
    <w:tmpl w:val="6F9E6C9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29166602"/>
    <w:multiLevelType w:val="hybridMultilevel"/>
    <w:tmpl w:val="6B88D01C"/>
    <w:lvl w:ilvl="0" w:tplc="04090001">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9" w15:restartNumberingAfterBreak="0">
    <w:nsid w:val="2A1D4374"/>
    <w:multiLevelType w:val="hybridMultilevel"/>
    <w:tmpl w:val="6E2E5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34B079D"/>
    <w:multiLevelType w:val="hybridMultilevel"/>
    <w:tmpl w:val="90E05BA8"/>
    <w:lvl w:ilvl="0" w:tplc="F266CDE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AA6672"/>
    <w:multiLevelType w:val="hybridMultilevel"/>
    <w:tmpl w:val="21A2846E"/>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AB67D5D"/>
    <w:multiLevelType w:val="hybridMultilevel"/>
    <w:tmpl w:val="7FF8B8B6"/>
    <w:lvl w:ilvl="0" w:tplc="84EE117A">
      <w:start w:val="1"/>
      <w:numFmt w:val="bullet"/>
      <w:lvlText w:val="•"/>
      <w:lvlJc w:val="left"/>
      <w:pPr>
        <w:tabs>
          <w:tab w:val="num" w:pos="360"/>
        </w:tabs>
        <w:ind w:left="360" w:hanging="360"/>
      </w:pPr>
      <w:rPr>
        <w:rFonts w:ascii="Arial" w:hAnsi="Arial" w:hint="default"/>
      </w:rPr>
    </w:lvl>
    <w:lvl w:ilvl="1" w:tplc="F28C9BA2">
      <w:start w:val="3935"/>
      <w:numFmt w:val="bullet"/>
      <w:lvlText w:val="–"/>
      <w:lvlJc w:val="left"/>
      <w:pPr>
        <w:tabs>
          <w:tab w:val="num" w:pos="1080"/>
        </w:tabs>
        <w:ind w:left="1080" w:hanging="360"/>
      </w:pPr>
      <w:rPr>
        <w:rFonts w:ascii="Arial" w:hAnsi="Arial" w:hint="default"/>
      </w:rPr>
    </w:lvl>
    <w:lvl w:ilvl="2" w:tplc="22CAFD20">
      <w:start w:val="3935"/>
      <w:numFmt w:val="bullet"/>
      <w:lvlText w:val="•"/>
      <w:lvlJc w:val="left"/>
      <w:pPr>
        <w:tabs>
          <w:tab w:val="num" w:pos="1800"/>
        </w:tabs>
        <w:ind w:left="1800" w:hanging="360"/>
      </w:pPr>
      <w:rPr>
        <w:rFonts w:ascii="Arial" w:hAnsi="Arial" w:hint="default"/>
      </w:rPr>
    </w:lvl>
    <w:lvl w:ilvl="3" w:tplc="73840EBC">
      <w:start w:val="3935"/>
      <w:numFmt w:val="bullet"/>
      <w:lvlText w:val="–"/>
      <w:lvlJc w:val="left"/>
      <w:pPr>
        <w:tabs>
          <w:tab w:val="num" w:pos="2520"/>
        </w:tabs>
        <w:ind w:left="2520" w:hanging="360"/>
      </w:pPr>
      <w:rPr>
        <w:rFonts w:ascii="Arial" w:hAnsi="Arial" w:hint="default"/>
      </w:rPr>
    </w:lvl>
    <w:lvl w:ilvl="4" w:tplc="D6DEB3F0">
      <w:start w:val="4"/>
      <w:numFmt w:val="bullet"/>
      <w:lvlText w:val="-"/>
      <w:lvlJc w:val="left"/>
      <w:pPr>
        <w:ind w:left="3240" w:hanging="360"/>
      </w:pPr>
      <w:rPr>
        <w:rFonts w:ascii="Times New Roman" w:eastAsiaTheme="minorEastAsia" w:hAnsi="Times New Roman" w:cs="Times New Roman" w:hint="default"/>
      </w:rPr>
    </w:lvl>
    <w:lvl w:ilvl="5" w:tplc="B2EA47C4" w:tentative="1">
      <w:start w:val="1"/>
      <w:numFmt w:val="bullet"/>
      <w:lvlText w:val="•"/>
      <w:lvlJc w:val="left"/>
      <w:pPr>
        <w:tabs>
          <w:tab w:val="num" w:pos="3960"/>
        </w:tabs>
        <w:ind w:left="3960" w:hanging="360"/>
      </w:pPr>
      <w:rPr>
        <w:rFonts w:ascii="Arial" w:hAnsi="Arial" w:hint="default"/>
      </w:rPr>
    </w:lvl>
    <w:lvl w:ilvl="6" w:tplc="8EC6CAAE" w:tentative="1">
      <w:start w:val="1"/>
      <w:numFmt w:val="bullet"/>
      <w:lvlText w:val="•"/>
      <w:lvlJc w:val="left"/>
      <w:pPr>
        <w:tabs>
          <w:tab w:val="num" w:pos="4680"/>
        </w:tabs>
        <w:ind w:left="4680" w:hanging="360"/>
      </w:pPr>
      <w:rPr>
        <w:rFonts w:ascii="Arial" w:hAnsi="Arial" w:hint="default"/>
      </w:rPr>
    </w:lvl>
    <w:lvl w:ilvl="7" w:tplc="175C9DDC" w:tentative="1">
      <w:start w:val="1"/>
      <w:numFmt w:val="bullet"/>
      <w:lvlText w:val="•"/>
      <w:lvlJc w:val="left"/>
      <w:pPr>
        <w:tabs>
          <w:tab w:val="num" w:pos="5400"/>
        </w:tabs>
        <w:ind w:left="5400" w:hanging="360"/>
      </w:pPr>
      <w:rPr>
        <w:rFonts w:ascii="Arial" w:hAnsi="Arial" w:hint="default"/>
      </w:rPr>
    </w:lvl>
    <w:lvl w:ilvl="8" w:tplc="93AEF74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E75F6A"/>
    <w:multiLevelType w:val="hybridMultilevel"/>
    <w:tmpl w:val="49DE56E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218EB88C">
      <w:start w:val="2"/>
      <w:numFmt w:val="bullet"/>
      <w:lvlText w:val="-"/>
      <w:lvlJc w:val="left"/>
      <w:pPr>
        <w:ind w:left="2460" w:hanging="36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C74703"/>
    <w:multiLevelType w:val="hybridMultilevel"/>
    <w:tmpl w:val="1FD6D8A6"/>
    <w:lvl w:ilvl="0" w:tplc="69D80410">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9"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822BB9"/>
    <w:multiLevelType w:val="hybridMultilevel"/>
    <w:tmpl w:val="B9EE80E2"/>
    <w:lvl w:ilvl="0" w:tplc="7D688C5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613E6023"/>
    <w:multiLevelType w:val="hybridMultilevel"/>
    <w:tmpl w:val="D576A3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B40E62"/>
    <w:multiLevelType w:val="hybridMultilevel"/>
    <w:tmpl w:val="021058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4E0105"/>
    <w:multiLevelType w:val="hybridMultilevel"/>
    <w:tmpl w:val="9B6A9B52"/>
    <w:lvl w:ilvl="0" w:tplc="ABE06020">
      <w:start w:val="1"/>
      <w:numFmt w:val="bullet"/>
      <w:lvlText w:val="•"/>
      <w:lvlJc w:val="left"/>
      <w:pPr>
        <w:ind w:left="822" w:hanging="420"/>
      </w:pPr>
      <w:rPr>
        <w:rFonts w:ascii="Arial" w:hAnsi="Aria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9" w15:restartNumberingAfterBreak="0">
    <w:nsid w:val="6B20097E"/>
    <w:multiLevelType w:val="hybridMultilevel"/>
    <w:tmpl w:val="A3CC697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55266D"/>
    <w:multiLevelType w:val="hybridMultilevel"/>
    <w:tmpl w:val="9C725BF6"/>
    <w:lvl w:ilvl="0" w:tplc="04090001">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33" w15:restartNumberingAfterBreak="0">
    <w:nsid w:val="7C4831CC"/>
    <w:multiLevelType w:val="multilevel"/>
    <w:tmpl w:val="18D4C24A"/>
    <w:lvl w:ilvl="0">
      <w:start w:val="1"/>
      <w:numFmt w:val="decimal"/>
      <w:lvlText w:val="%1."/>
      <w:lvlJc w:val="left"/>
      <w:pPr>
        <w:ind w:left="420" w:hanging="420"/>
      </w:pPr>
    </w:lvl>
    <w:lvl w:ilvl="1">
      <w:start w:val="2"/>
      <w:numFmt w:val="decimal"/>
      <w:isLgl/>
      <w:lvlText w:val="%1.%2"/>
      <w:lvlJc w:val="left"/>
      <w:pPr>
        <w:ind w:left="624" w:hanging="624"/>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CD3AF7"/>
    <w:multiLevelType w:val="hybridMultilevel"/>
    <w:tmpl w:val="0B60B70E"/>
    <w:lvl w:ilvl="0" w:tplc="4A7261EA">
      <w:start w:val="1"/>
      <w:numFmt w:val="decimal"/>
      <w:lvlText w:val="%1)"/>
      <w:lvlJc w:val="left"/>
      <w:pPr>
        <w:ind w:left="420" w:hanging="420"/>
      </w:pPr>
      <w:rPr>
        <w:rFonts w:asciiTheme="minorHAnsi" w:eastAsiaTheme="minorEastAsia" w:hAnsiTheme="minorHAnsi"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2"/>
  </w:num>
  <w:num w:numId="3">
    <w:abstractNumId w:val="16"/>
  </w:num>
  <w:num w:numId="4">
    <w:abstractNumId w:val="30"/>
  </w:num>
  <w:num w:numId="5">
    <w:abstractNumId w:val="20"/>
  </w:num>
  <w:num w:numId="6">
    <w:abstractNumId w:val="12"/>
  </w:num>
  <w:num w:numId="7">
    <w:abstractNumId w:val="17"/>
  </w:num>
  <w:num w:numId="8">
    <w:abstractNumId w:val="21"/>
  </w:num>
  <w:num w:numId="9">
    <w:abstractNumId w:val="31"/>
  </w:num>
  <w:num w:numId="10">
    <w:abstractNumId w:val="10"/>
  </w:num>
  <w:num w:numId="11">
    <w:abstractNumId w:val="10"/>
  </w:num>
  <w:num w:numId="12">
    <w:abstractNumId w:val="10"/>
  </w:num>
  <w:num w:numId="13">
    <w:abstractNumId w:val="10"/>
  </w:num>
  <w:num w:numId="14">
    <w:abstractNumId w:val="13"/>
  </w:num>
  <w:num w:numId="15">
    <w:abstractNumId w:val="24"/>
  </w:num>
  <w:num w:numId="16">
    <w:abstractNumId w:val="25"/>
  </w:num>
  <w:num w:numId="17">
    <w:abstractNumId w:val="36"/>
  </w:num>
  <w:num w:numId="18">
    <w:abstractNumId w:val="29"/>
  </w:num>
  <w:num w:numId="19">
    <w:abstractNumId w:val="1"/>
  </w:num>
  <w:num w:numId="20">
    <w:abstractNumId w:val="33"/>
  </w:num>
  <w:num w:numId="21">
    <w:abstractNumId w:val="11"/>
  </w:num>
  <w:num w:numId="22">
    <w:abstractNumId w:val="5"/>
  </w:num>
  <w:num w:numId="23">
    <w:abstractNumId w:val="23"/>
  </w:num>
  <w:num w:numId="24">
    <w:abstractNumId w:val="15"/>
  </w:num>
  <w:num w:numId="25">
    <w:abstractNumId w:val="7"/>
  </w:num>
  <w:num w:numId="26">
    <w:abstractNumId w:val="0"/>
  </w:num>
  <w:num w:numId="27">
    <w:abstractNumId w:val="35"/>
  </w:num>
  <w:num w:numId="28">
    <w:abstractNumId w:val="4"/>
  </w:num>
  <w:num w:numId="29">
    <w:abstractNumId w:val="18"/>
  </w:num>
  <w:num w:numId="30">
    <w:abstractNumId w:val="28"/>
  </w:num>
  <w:num w:numId="31">
    <w:abstractNumId w:val="14"/>
  </w:num>
  <w:num w:numId="32">
    <w:abstractNumId w:val="2"/>
  </w:num>
  <w:num w:numId="33">
    <w:abstractNumId w:val="19"/>
  </w:num>
  <w:num w:numId="34">
    <w:abstractNumId w:val="8"/>
  </w:num>
  <w:num w:numId="35">
    <w:abstractNumId w:val="32"/>
  </w:num>
  <w:num w:numId="36">
    <w:abstractNumId w:val="6"/>
  </w:num>
  <w:num w:numId="37">
    <w:abstractNumId w:val="34"/>
  </w:num>
  <w:num w:numId="38">
    <w:abstractNumId w:val="3"/>
  </w:num>
  <w:num w:numId="39">
    <w:abstractNumId w:val="26"/>
  </w:num>
  <w:num w:numId="40">
    <w:abstractNumId w:val="27"/>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00206"/>
    <w:rsid w:val="00002E5B"/>
    <w:rsid w:val="00004CB5"/>
    <w:rsid w:val="00016E4D"/>
    <w:rsid w:val="00024137"/>
    <w:rsid w:val="00031255"/>
    <w:rsid w:val="000314EE"/>
    <w:rsid w:val="000358DA"/>
    <w:rsid w:val="00036C46"/>
    <w:rsid w:val="00043B5C"/>
    <w:rsid w:val="000477D2"/>
    <w:rsid w:val="00061196"/>
    <w:rsid w:val="00070DD0"/>
    <w:rsid w:val="00072CBE"/>
    <w:rsid w:val="00074221"/>
    <w:rsid w:val="00075E9E"/>
    <w:rsid w:val="00080715"/>
    <w:rsid w:val="00081561"/>
    <w:rsid w:val="0008613A"/>
    <w:rsid w:val="0009285D"/>
    <w:rsid w:val="000945DD"/>
    <w:rsid w:val="000A1A76"/>
    <w:rsid w:val="000A4887"/>
    <w:rsid w:val="000A5F15"/>
    <w:rsid w:val="000A6981"/>
    <w:rsid w:val="000B176F"/>
    <w:rsid w:val="000B1BAB"/>
    <w:rsid w:val="000B28CC"/>
    <w:rsid w:val="000B38B7"/>
    <w:rsid w:val="000B4176"/>
    <w:rsid w:val="000C4DE9"/>
    <w:rsid w:val="000C7EB7"/>
    <w:rsid w:val="000D40B8"/>
    <w:rsid w:val="000D458D"/>
    <w:rsid w:val="000D531E"/>
    <w:rsid w:val="000D5AE0"/>
    <w:rsid w:val="000E1687"/>
    <w:rsid w:val="000E278B"/>
    <w:rsid w:val="000E3BCD"/>
    <w:rsid w:val="000E758A"/>
    <w:rsid w:val="000E7D84"/>
    <w:rsid w:val="00111918"/>
    <w:rsid w:val="00114556"/>
    <w:rsid w:val="0012208D"/>
    <w:rsid w:val="00132615"/>
    <w:rsid w:val="00140782"/>
    <w:rsid w:val="001459F7"/>
    <w:rsid w:val="001515A6"/>
    <w:rsid w:val="00151FEB"/>
    <w:rsid w:val="0016788C"/>
    <w:rsid w:val="00176D01"/>
    <w:rsid w:val="00177E96"/>
    <w:rsid w:val="001803ED"/>
    <w:rsid w:val="001809A8"/>
    <w:rsid w:val="00182F3B"/>
    <w:rsid w:val="00193260"/>
    <w:rsid w:val="001A0230"/>
    <w:rsid w:val="001A16C9"/>
    <w:rsid w:val="001A4B30"/>
    <w:rsid w:val="001B0614"/>
    <w:rsid w:val="001B48F8"/>
    <w:rsid w:val="001B5D5B"/>
    <w:rsid w:val="001B5E11"/>
    <w:rsid w:val="001C3348"/>
    <w:rsid w:val="001C3F08"/>
    <w:rsid w:val="001D0180"/>
    <w:rsid w:val="001D2325"/>
    <w:rsid w:val="001E795C"/>
    <w:rsid w:val="001F23C3"/>
    <w:rsid w:val="001F43CD"/>
    <w:rsid w:val="001F65F6"/>
    <w:rsid w:val="00200159"/>
    <w:rsid w:val="00205981"/>
    <w:rsid w:val="002110EA"/>
    <w:rsid w:val="00211CE7"/>
    <w:rsid w:val="002123D3"/>
    <w:rsid w:val="002124B2"/>
    <w:rsid w:val="002131DF"/>
    <w:rsid w:val="002153D2"/>
    <w:rsid w:val="002179BA"/>
    <w:rsid w:val="00220EFF"/>
    <w:rsid w:val="00224043"/>
    <w:rsid w:val="00226F8E"/>
    <w:rsid w:val="002277B9"/>
    <w:rsid w:val="00230FEB"/>
    <w:rsid w:val="002310FF"/>
    <w:rsid w:val="00235C1C"/>
    <w:rsid w:val="00241B23"/>
    <w:rsid w:val="00244CDB"/>
    <w:rsid w:val="00246A15"/>
    <w:rsid w:val="00250B0A"/>
    <w:rsid w:val="0026382D"/>
    <w:rsid w:val="00264F00"/>
    <w:rsid w:val="00272D26"/>
    <w:rsid w:val="00274140"/>
    <w:rsid w:val="002770B7"/>
    <w:rsid w:val="00281071"/>
    <w:rsid w:val="002822BE"/>
    <w:rsid w:val="002849C4"/>
    <w:rsid w:val="00293051"/>
    <w:rsid w:val="00294860"/>
    <w:rsid w:val="00297C47"/>
    <w:rsid w:val="002A14A0"/>
    <w:rsid w:val="002A1F4F"/>
    <w:rsid w:val="002A3756"/>
    <w:rsid w:val="002B38A9"/>
    <w:rsid w:val="002C2B70"/>
    <w:rsid w:val="002C52D9"/>
    <w:rsid w:val="002C62DD"/>
    <w:rsid w:val="002C66CD"/>
    <w:rsid w:val="002D0202"/>
    <w:rsid w:val="002D213D"/>
    <w:rsid w:val="002D678D"/>
    <w:rsid w:val="002D6FAF"/>
    <w:rsid w:val="002E4FD3"/>
    <w:rsid w:val="002F0BF7"/>
    <w:rsid w:val="002F1F57"/>
    <w:rsid w:val="002F663E"/>
    <w:rsid w:val="002F6742"/>
    <w:rsid w:val="002F6AE8"/>
    <w:rsid w:val="003049CE"/>
    <w:rsid w:val="00307837"/>
    <w:rsid w:val="00307AD1"/>
    <w:rsid w:val="00307DA3"/>
    <w:rsid w:val="0031091B"/>
    <w:rsid w:val="00324DB6"/>
    <w:rsid w:val="00337231"/>
    <w:rsid w:val="00345DC8"/>
    <w:rsid w:val="00347D19"/>
    <w:rsid w:val="00350AE1"/>
    <w:rsid w:val="003525BA"/>
    <w:rsid w:val="0035560F"/>
    <w:rsid w:val="0036015E"/>
    <w:rsid w:val="00363193"/>
    <w:rsid w:val="003656C6"/>
    <w:rsid w:val="003741A9"/>
    <w:rsid w:val="0039109A"/>
    <w:rsid w:val="003A0445"/>
    <w:rsid w:val="003A2BFD"/>
    <w:rsid w:val="003A43AD"/>
    <w:rsid w:val="003A6057"/>
    <w:rsid w:val="003A7E8A"/>
    <w:rsid w:val="003B3575"/>
    <w:rsid w:val="003B6FCE"/>
    <w:rsid w:val="003C5773"/>
    <w:rsid w:val="003C726D"/>
    <w:rsid w:val="003D0976"/>
    <w:rsid w:val="003D0B9B"/>
    <w:rsid w:val="003D350C"/>
    <w:rsid w:val="003D5C9C"/>
    <w:rsid w:val="003E4F50"/>
    <w:rsid w:val="003E6300"/>
    <w:rsid w:val="003E6342"/>
    <w:rsid w:val="003E77B7"/>
    <w:rsid w:val="003F1367"/>
    <w:rsid w:val="003F3B75"/>
    <w:rsid w:val="00402556"/>
    <w:rsid w:val="00411E9C"/>
    <w:rsid w:val="00413A04"/>
    <w:rsid w:val="00414973"/>
    <w:rsid w:val="00422654"/>
    <w:rsid w:val="0044520C"/>
    <w:rsid w:val="0045276A"/>
    <w:rsid w:val="00452C81"/>
    <w:rsid w:val="00454122"/>
    <w:rsid w:val="00457130"/>
    <w:rsid w:val="00460EA8"/>
    <w:rsid w:val="00460EC8"/>
    <w:rsid w:val="00462755"/>
    <w:rsid w:val="00463B8F"/>
    <w:rsid w:val="00466E2A"/>
    <w:rsid w:val="00476EC5"/>
    <w:rsid w:val="004838A4"/>
    <w:rsid w:val="0049251A"/>
    <w:rsid w:val="004966A3"/>
    <w:rsid w:val="00496A03"/>
    <w:rsid w:val="004A48DF"/>
    <w:rsid w:val="004A5865"/>
    <w:rsid w:val="004A61C6"/>
    <w:rsid w:val="004A6979"/>
    <w:rsid w:val="004A6A4E"/>
    <w:rsid w:val="004B30C4"/>
    <w:rsid w:val="004C4BF1"/>
    <w:rsid w:val="004D0BB6"/>
    <w:rsid w:val="004D29A6"/>
    <w:rsid w:val="004D40C7"/>
    <w:rsid w:val="004D4372"/>
    <w:rsid w:val="004D56FC"/>
    <w:rsid w:val="004E1B97"/>
    <w:rsid w:val="004E2980"/>
    <w:rsid w:val="004E61BF"/>
    <w:rsid w:val="004E6653"/>
    <w:rsid w:val="004E7D96"/>
    <w:rsid w:val="004F5CB4"/>
    <w:rsid w:val="004F6C6C"/>
    <w:rsid w:val="004F75AA"/>
    <w:rsid w:val="00500037"/>
    <w:rsid w:val="00501107"/>
    <w:rsid w:val="00502249"/>
    <w:rsid w:val="00504939"/>
    <w:rsid w:val="00504C39"/>
    <w:rsid w:val="005158E4"/>
    <w:rsid w:val="005222CE"/>
    <w:rsid w:val="005267D8"/>
    <w:rsid w:val="00530ED5"/>
    <w:rsid w:val="00535323"/>
    <w:rsid w:val="00550551"/>
    <w:rsid w:val="00553AE0"/>
    <w:rsid w:val="00553B56"/>
    <w:rsid w:val="005633E7"/>
    <w:rsid w:val="005710AE"/>
    <w:rsid w:val="00572B87"/>
    <w:rsid w:val="00573F7A"/>
    <w:rsid w:val="00576C61"/>
    <w:rsid w:val="00580C4E"/>
    <w:rsid w:val="005A2761"/>
    <w:rsid w:val="005A4B52"/>
    <w:rsid w:val="005A6730"/>
    <w:rsid w:val="005B15A7"/>
    <w:rsid w:val="005C1925"/>
    <w:rsid w:val="005D2AE3"/>
    <w:rsid w:val="005D5BFF"/>
    <w:rsid w:val="005D6082"/>
    <w:rsid w:val="005E070B"/>
    <w:rsid w:val="005E117D"/>
    <w:rsid w:val="005F0FC4"/>
    <w:rsid w:val="005F3183"/>
    <w:rsid w:val="00603011"/>
    <w:rsid w:val="00607FAA"/>
    <w:rsid w:val="00613C40"/>
    <w:rsid w:val="0062362D"/>
    <w:rsid w:val="00624038"/>
    <w:rsid w:val="0062701B"/>
    <w:rsid w:val="00631224"/>
    <w:rsid w:val="00641021"/>
    <w:rsid w:val="00641668"/>
    <w:rsid w:val="00642421"/>
    <w:rsid w:val="00652E4C"/>
    <w:rsid w:val="006570E0"/>
    <w:rsid w:val="00662E55"/>
    <w:rsid w:val="00667D52"/>
    <w:rsid w:val="0068125B"/>
    <w:rsid w:val="006858DF"/>
    <w:rsid w:val="00691F17"/>
    <w:rsid w:val="00692A2D"/>
    <w:rsid w:val="006947A6"/>
    <w:rsid w:val="006A19FA"/>
    <w:rsid w:val="006A3AED"/>
    <w:rsid w:val="006A7A30"/>
    <w:rsid w:val="006B12C9"/>
    <w:rsid w:val="006B2B15"/>
    <w:rsid w:val="006B653D"/>
    <w:rsid w:val="006C3D18"/>
    <w:rsid w:val="006D0F9E"/>
    <w:rsid w:val="006D4992"/>
    <w:rsid w:val="006E040E"/>
    <w:rsid w:val="006E4648"/>
    <w:rsid w:val="006E6DFA"/>
    <w:rsid w:val="006F2AC7"/>
    <w:rsid w:val="007078D3"/>
    <w:rsid w:val="00711729"/>
    <w:rsid w:val="0072075F"/>
    <w:rsid w:val="00723A2F"/>
    <w:rsid w:val="00726134"/>
    <w:rsid w:val="007314F6"/>
    <w:rsid w:val="0074394A"/>
    <w:rsid w:val="00747A06"/>
    <w:rsid w:val="007549C3"/>
    <w:rsid w:val="00775220"/>
    <w:rsid w:val="007769EB"/>
    <w:rsid w:val="00786204"/>
    <w:rsid w:val="00792815"/>
    <w:rsid w:val="0079436C"/>
    <w:rsid w:val="007974A7"/>
    <w:rsid w:val="007A0C39"/>
    <w:rsid w:val="007A0FB6"/>
    <w:rsid w:val="007A233D"/>
    <w:rsid w:val="007A4111"/>
    <w:rsid w:val="007B0092"/>
    <w:rsid w:val="007B2751"/>
    <w:rsid w:val="007B63E8"/>
    <w:rsid w:val="007C012A"/>
    <w:rsid w:val="007C01EE"/>
    <w:rsid w:val="007C0585"/>
    <w:rsid w:val="007C1619"/>
    <w:rsid w:val="007C19A7"/>
    <w:rsid w:val="007C7C4B"/>
    <w:rsid w:val="007D2F06"/>
    <w:rsid w:val="007D4C57"/>
    <w:rsid w:val="007D7811"/>
    <w:rsid w:val="007E6C69"/>
    <w:rsid w:val="007F1779"/>
    <w:rsid w:val="007F45FC"/>
    <w:rsid w:val="007F61DF"/>
    <w:rsid w:val="00803CCC"/>
    <w:rsid w:val="00804994"/>
    <w:rsid w:val="008125B9"/>
    <w:rsid w:val="0082289A"/>
    <w:rsid w:val="0082370C"/>
    <w:rsid w:val="008258E8"/>
    <w:rsid w:val="00827F82"/>
    <w:rsid w:val="0083397B"/>
    <w:rsid w:val="00834B79"/>
    <w:rsid w:val="0083788D"/>
    <w:rsid w:val="008452A3"/>
    <w:rsid w:val="00846266"/>
    <w:rsid w:val="00846CB5"/>
    <w:rsid w:val="0085377F"/>
    <w:rsid w:val="00860589"/>
    <w:rsid w:val="008609E7"/>
    <w:rsid w:val="00877AD1"/>
    <w:rsid w:val="008872E7"/>
    <w:rsid w:val="00891F9A"/>
    <w:rsid w:val="00892967"/>
    <w:rsid w:val="008947D4"/>
    <w:rsid w:val="00894FF0"/>
    <w:rsid w:val="0089781F"/>
    <w:rsid w:val="008A1A6F"/>
    <w:rsid w:val="008A35A0"/>
    <w:rsid w:val="008A476C"/>
    <w:rsid w:val="008B0658"/>
    <w:rsid w:val="008B5219"/>
    <w:rsid w:val="008B7C58"/>
    <w:rsid w:val="008C21CF"/>
    <w:rsid w:val="008C242C"/>
    <w:rsid w:val="008C4198"/>
    <w:rsid w:val="008D0870"/>
    <w:rsid w:val="008D6CF4"/>
    <w:rsid w:val="008D7834"/>
    <w:rsid w:val="008E0225"/>
    <w:rsid w:val="008F0208"/>
    <w:rsid w:val="008F0A94"/>
    <w:rsid w:val="008F15FC"/>
    <w:rsid w:val="008F4A5A"/>
    <w:rsid w:val="008F5DD3"/>
    <w:rsid w:val="008F6049"/>
    <w:rsid w:val="008F7674"/>
    <w:rsid w:val="00901563"/>
    <w:rsid w:val="00913583"/>
    <w:rsid w:val="00913D67"/>
    <w:rsid w:val="00916289"/>
    <w:rsid w:val="009176CA"/>
    <w:rsid w:val="00920228"/>
    <w:rsid w:val="00920F80"/>
    <w:rsid w:val="0092216D"/>
    <w:rsid w:val="009327E0"/>
    <w:rsid w:val="00935E5A"/>
    <w:rsid w:val="00946F2A"/>
    <w:rsid w:val="00946F3C"/>
    <w:rsid w:val="00950C8E"/>
    <w:rsid w:val="00952E07"/>
    <w:rsid w:val="00964759"/>
    <w:rsid w:val="009660A9"/>
    <w:rsid w:val="009712C8"/>
    <w:rsid w:val="0097266F"/>
    <w:rsid w:val="00973A4D"/>
    <w:rsid w:val="0098174A"/>
    <w:rsid w:val="00986200"/>
    <w:rsid w:val="0099037F"/>
    <w:rsid w:val="00990CC1"/>
    <w:rsid w:val="00991E2A"/>
    <w:rsid w:val="009A22BB"/>
    <w:rsid w:val="009B344B"/>
    <w:rsid w:val="009B474B"/>
    <w:rsid w:val="009B4D48"/>
    <w:rsid w:val="009C05F4"/>
    <w:rsid w:val="009C69B7"/>
    <w:rsid w:val="009E1FD6"/>
    <w:rsid w:val="009F14D6"/>
    <w:rsid w:val="009F4884"/>
    <w:rsid w:val="009F675A"/>
    <w:rsid w:val="00A0542D"/>
    <w:rsid w:val="00A064AD"/>
    <w:rsid w:val="00A07FF6"/>
    <w:rsid w:val="00A26085"/>
    <w:rsid w:val="00A26E9A"/>
    <w:rsid w:val="00A30EA8"/>
    <w:rsid w:val="00A31492"/>
    <w:rsid w:val="00A3631A"/>
    <w:rsid w:val="00A42A96"/>
    <w:rsid w:val="00A43D64"/>
    <w:rsid w:val="00A4594B"/>
    <w:rsid w:val="00A473D2"/>
    <w:rsid w:val="00A53B57"/>
    <w:rsid w:val="00A5677C"/>
    <w:rsid w:val="00A57E00"/>
    <w:rsid w:val="00A6117F"/>
    <w:rsid w:val="00A61374"/>
    <w:rsid w:val="00A62440"/>
    <w:rsid w:val="00A65E02"/>
    <w:rsid w:val="00A7114D"/>
    <w:rsid w:val="00A72923"/>
    <w:rsid w:val="00A74BC9"/>
    <w:rsid w:val="00A8184D"/>
    <w:rsid w:val="00A9219B"/>
    <w:rsid w:val="00A936A1"/>
    <w:rsid w:val="00AA12DA"/>
    <w:rsid w:val="00AA1805"/>
    <w:rsid w:val="00AA2657"/>
    <w:rsid w:val="00AA5566"/>
    <w:rsid w:val="00AA5BBA"/>
    <w:rsid w:val="00AB128A"/>
    <w:rsid w:val="00AB2691"/>
    <w:rsid w:val="00AB407A"/>
    <w:rsid w:val="00AB453F"/>
    <w:rsid w:val="00AC78FA"/>
    <w:rsid w:val="00AD2672"/>
    <w:rsid w:val="00AD3136"/>
    <w:rsid w:val="00AD3F68"/>
    <w:rsid w:val="00AE2FDE"/>
    <w:rsid w:val="00AE6838"/>
    <w:rsid w:val="00AF4D48"/>
    <w:rsid w:val="00B05814"/>
    <w:rsid w:val="00B200E2"/>
    <w:rsid w:val="00B22350"/>
    <w:rsid w:val="00B22D95"/>
    <w:rsid w:val="00B454EB"/>
    <w:rsid w:val="00B46AD9"/>
    <w:rsid w:val="00B50A2C"/>
    <w:rsid w:val="00B5395A"/>
    <w:rsid w:val="00B54646"/>
    <w:rsid w:val="00B550BC"/>
    <w:rsid w:val="00B6013A"/>
    <w:rsid w:val="00B60F84"/>
    <w:rsid w:val="00B63775"/>
    <w:rsid w:val="00B64C72"/>
    <w:rsid w:val="00B71FB2"/>
    <w:rsid w:val="00B72B48"/>
    <w:rsid w:val="00B76B4B"/>
    <w:rsid w:val="00B77AE1"/>
    <w:rsid w:val="00B84055"/>
    <w:rsid w:val="00B90414"/>
    <w:rsid w:val="00B90815"/>
    <w:rsid w:val="00B917C9"/>
    <w:rsid w:val="00B9188C"/>
    <w:rsid w:val="00B94381"/>
    <w:rsid w:val="00BA192D"/>
    <w:rsid w:val="00BA1F85"/>
    <w:rsid w:val="00BA3674"/>
    <w:rsid w:val="00BB1688"/>
    <w:rsid w:val="00BB57B0"/>
    <w:rsid w:val="00BC05D7"/>
    <w:rsid w:val="00BC3091"/>
    <w:rsid w:val="00BC6C72"/>
    <w:rsid w:val="00BC77CF"/>
    <w:rsid w:val="00BD366A"/>
    <w:rsid w:val="00BD5283"/>
    <w:rsid w:val="00BD7A71"/>
    <w:rsid w:val="00BE0D21"/>
    <w:rsid w:val="00BE6396"/>
    <w:rsid w:val="00BE7CD9"/>
    <w:rsid w:val="00BF4B6F"/>
    <w:rsid w:val="00BF5EBD"/>
    <w:rsid w:val="00C01B0B"/>
    <w:rsid w:val="00C0513F"/>
    <w:rsid w:val="00C05734"/>
    <w:rsid w:val="00C07438"/>
    <w:rsid w:val="00C1071C"/>
    <w:rsid w:val="00C13F43"/>
    <w:rsid w:val="00C155B4"/>
    <w:rsid w:val="00C22E35"/>
    <w:rsid w:val="00C32326"/>
    <w:rsid w:val="00C37DEF"/>
    <w:rsid w:val="00C4138D"/>
    <w:rsid w:val="00C44EAB"/>
    <w:rsid w:val="00C457BF"/>
    <w:rsid w:val="00C47505"/>
    <w:rsid w:val="00C47ED9"/>
    <w:rsid w:val="00C5650E"/>
    <w:rsid w:val="00C649B6"/>
    <w:rsid w:val="00C7249F"/>
    <w:rsid w:val="00C732F9"/>
    <w:rsid w:val="00C76054"/>
    <w:rsid w:val="00C76BDF"/>
    <w:rsid w:val="00C91376"/>
    <w:rsid w:val="00C930D5"/>
    <w:rsid w:val="00C93BF8"/>
    <w:rsid w:val="00C96176"/>
    <w:rsid w:val="00CA2876"/>
    <w:rsid w:val="00CA30FE"/>
    <w:rsid w:val="00CA421F"/>
    <w:rsid w:val="00CA5238"/>
    <w:rsid w:val="00CA5C1B"/>
    <w:rsid w:val="00CA6DFA"/>
    <w:rsid w:val="00CB2663"/>
    <w:rsid w:val="00CB7F04"/>
    <w:rsid w:val="00CC4C6A"/>
    <w:rsid w:val="00CC58B1"/>
    <w:rsid w:val="00CC6166"/>
    <w:rsid w:val="00CD298C"/>
    <w:rsid w:val="00CD7AAE"/>
    <w:rsid w:val="00CE61CA"/>
    <w:rsid w:val="00D02E2D"/>
    <w:rsid w:val="00D04303"/>
    <w:rsid w:val="00D049DC"/>
    <w:rsid w:val="00D06233"/>
    <w:rsid w:val="00D10541"/>
    <w:rsid w:val="00D276CF"/>
    <w:rsid w:val="00D335E9"/>
    <w:rsid w:val="00D359AB"/>
    <w:rsid w:val="00D36791"/>
    <w:rsid w:val="00D37364"/>
    <w:rsid w:val="00D37E4D"/>
    <w:rsid w:val="00D433EA"/>
    <w:rsid w:val="00D43869"/>
    <w:rsid w:val="00D447E1"/>
    <w:rsid w:val="00D55C2E"/>
    <w:rsid w:val="00D61B98"/>
    <w:rsid w:val="00D67384"/>
    <w:rsid w:val="00D71B2A"/>
    <w:rsid w:val="00D71CC2"/>
    <w:rsid w:val="00D7621B"/>
    <w:rsid w:val="00D87AB7"/>
    <w:rsid w:val="00D91D9A"/>
    <w:rsid w:val="00D92D7E"/>
    <w:rsid w:val="00DC05C5"/>
    <w:rsid w:val="00DC41A8"/>
    <w:rsid w:val="00DD6F03"/>
    <w:rsid w:val="00DD703E"/>
    <w:rsid w:val="00DE22CE"/>
    <w:rsid w:val="00DE45E0"/>
    <w:rsid w:val="00DE694A"/>
    <w:rsid w:val="00DF1D87"/>
    <w:rsid w:val="00DF51FA"/>
    <w:rsid w:val="00DF6268"/>
    <w:rsid w:val="00E005F2"/>
    <w:rsid w:val="00E01D37"/>
    <w:rsid w:val="00E03EBE"/>
    <w:rsid w:val="00E05125"/>
    <w:rsid w:val="00E16EE9"/>
    <w:rsid w:val="00E1726B"/>
    <w:rsid w:val="00E21B53"/>
    <w:rsid w:val="00E26086"/>
    <w:rsid w:val="00E269D0"/>
    <w:rsid w:val="00E26D21"/>
    <w:rsid w:val="00E27D32"/>
    <w:rsid w:val="00E33792"/>
    <w:rsid w:val="00E365ED"/>
    <w:rsid w:val="00E36701"/>
    <w:rsid w:val="00E36A7A"/>
    <w:rsid w:val="00E45DB3"/>
    <w:rsid w:val="00E50D24"/>
    <w:rsid w:val="00E52B8B"/>
    <w:rsid w:val="00E52D70"/>
    <w:rsid w:val="00E64D11"/>
    <w:rsid w:val="00E665A3"/>
    <w:rsid w:val="00E80FDC"/>
    <w:rsid w:val="00E82F4C"/>
    <w:rsid w:val="00E84BA2"/>
    <w:rsid w:val="00E84D1B"/>
    <w:rsid w:val="00E96BC2"/>
    <w:rsid w:val="00E97C2E"/>
    <w:rsid w:val="00EA0873"/>
    <w:rsid w:val="00EA2CE9"/>
    <w:rsid w:val="00EA421F"/>
    <w:rsid w:val="00EB20FB"/>
    <w:rsid w:val="00EB5568"/>
    <w:rsid w:val="00EB655C"/>
    <w:rsid w:val="00EB7DFD"/>
    <w:rsid w:val="00EC00C9"/>
    <w:rsid w:val="00EC1425"/>
    <w:rsid w:val="00EC3606"/>
    <w:rsid w:val="00ED1BBB"/>
    <w:rsid w:val="00ED3785"/>
    <w:rsid w:val="00ED75D2"/>
    <w:rsid w:val="00EE299F"/>
    <w:rsid w:val="00EF0C4C"/>
    <w:rsid w:val="00EF3198"/>
    <w:rsid w:val="00EF4660"/>
    <w:rsid w:val="00EF4C22"/>
    <w:rsid w:val="00F02280"/>
    <w:rsid w:val="00F07AD6"/>
    <w:rsid w:val="00F17406"/>
    <w:rsid w:val="00F1745F"/>
    <w:rsid w:val="00F205F2"/>
    <w:rsid w:val="00F264A5"/>
    <w:rsid w:val="00F35DCD"/>
    <w:rsid w:val="00F408C3"/>
    <w:rsid w:val="00F46F60"/>
    <w:rsid w:val="00F502C8"/>
    <w:rsid w:val="00F57D04"/>
    <w:rsid w:val="00F57DFB"/>
    <w:rsid w:val="00F60AF8"/>
    <w:rsid w:val="00F613D8"/>
    <w:rsid w:val="00F65B7E"/>
    <w:rsid w:val="00F66606"/>
    <w:rsid w:val="00F67B36"/>
    <w:rsid w:val="00F72396"/>
    <w:rsid w:val="00F802A6"/>
    <w:rsid w:val="00F82364"/>
    <w:rsid w:val="00F84321"/>
    <w:rsid w:val="00F85157"/>
    <w:rsid w:val="00F855E4"/>
    <w:rsid w:val="00F9187E"/>
    <w:rsid w:val="00F9239F"/>
    <w:rsid w:val="00F93481"/>
    <w:rsid w:val="00F93FC8"/>
    <w:rsid w:val="00FA0C65"/>
    <w:rsid w:val="00FA1E91"/>
    <w:rsid w:val="00FA583C"/>
    <w:rsid w:val="00FA770A"/>
    <w:rsid w:val="00FA7B96"/>
    <w:rsid w:val="00FC5D45"/>
    <w:rsid w:val="00FD07E5"/>
    <w:rsid w:val="00FD5494"/>
    <w:rsid w:val="00FE3AAD"/>
    <w:rsid w:val="00FE4872"/>
    <w:rsid w:val="00FF2D95"/>
    <w:rsid w:val="00FF3FEE"/>
    <w:rsid w:val="00FF59BA"/>
    <w:rsid w:val="00FF63BE"/>
    <w:rsid w:val="00FF6E1A"/>
    <w:rsid w:val="00FF7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47A9C"/>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D96"/>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F67B36"/>
    <w:pPr>
      <w:keepLines/>
      <w:spacing w:before="180" w:after="180"/>
      <w:ind w:left="1134" w:right="0" w:hanging="1134"/>
      <w:outlineLvl w:val="1"/>
    </w:pPr>
    <w:rPr>
      <w:rFonts w:eastAsia="宋体"/>
      <w:b w:val="0"/>
      <w:sz w:val="32"/>
      <w:lang w:val="sv-SE"/>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B60F84"/>
    <w:pPr>
      <w:keepNext/>
      <w:widowControl/>
      <w:spacing w:before="120" w:after="120"/>
      <w:ind w:left="720" w:hanging="7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B60F84"/>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paragraph" w:customStyle="1" w:styleId="TAH">
    <w:name w:val="TAH"/>
    <w:basedOn w:val="TAC"/>
    <w:link w:val="TAHCar"/>
    <w:qFormat/>
    <w:rsid w:val="001E795C"/>
    <w:pPr>
      <w:overflowPunct/>
      <w:autoSpaceDE/>
      <w:autoSpaceDN/>
      <w:adjustRightInd/>
      <w:textAlignment w:val="auto"/>
    </w:pPr>
    <w:rPr>
      <w:rFonts w:eastAsia="宋体"/>
      <w:b/>
      <w:lang w:val="x-none"/>
    </w:rPr>
  </w:style>
  <w:style w:type="character" w:customStyle="1" w:styleId="TAHCar">
    <w:name w:val="TAH Car"/>
    <w:link w:val="TAH"/>
    <w:qFormat/>
    <w:rsid w:val="001E795C"/>
    <w:rPr>
      <w:rFonts w:ascii="Arial" w:eastAsia="宋体" w:hAnsi="Arial" w:cs="Times New Roman"/>
      <w:b/>
      <w:kern w:val="0"/>
      <w:sz w:val="18"/>
      <w:szCs w:val="20"/>
      <w:lang w:val="x-none" w:eastAsia="en-US"/>
    </w:r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11,목록 단락,列"/>
    <w:basedOn w:val="a"/>
    <w:link w:val="aa"/>
    <w:uiPriority w:val="34"/>
    <w:qFormat/>
    <w:rsid w:val="001E795C"/>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a">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9"/>
    <w:uiPriority w:val="34"/>
    <w:qFormat/>
    <w:locked/>
    <w:rsid w:val="001E795C"/>
    <w:rPr>
      <w:rFonts w:ascii="Times New Roman" w:eastAsia="MS Mincho" w:hAnsi="Times New Roman" w:cs="Times New Roman"/>
      <w:kern w:val="0"/>
      <w:sz w:val="20"/>
      <w:szCs w:val="20"/>
      <w:lang w:val="en-GB" w:eastAsia="en-US"/>
    </w:rPr>
  </w:style>
  <w:style w:type="table" w:styleId="ab">
    <w:name w:val="Table Grid"/>
    <w:aliases w:val="TableGrid"/>
    <w:basedOn w:val="a2"/>
    <w:qFormat/>
    <w:rsid w:val="00FD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F67B36"/>
    <w:rPr>
      <w:rFonts w:ascii="Arial" w:eastAsia="宋体" w:hAnsi="Arial" w:cs="Times New Roman"/>
      <w:kern w:val="0"/>
      <w:sz w:val="32"/>
      <w:szCs w:val="20"/>
      <w:lang w:val="sv-SE" w:eastAsia="en-US"/>
    </w:rPr>
  </w:style>
  <w:style w:type="character" w:styleId="ac">
    <w:name w:val="Placeholder Text"/>
    <w:basedOn w:val="a1"/>
    <w:uiPriority w:val="99"/>
    <w:semiHidden/>
    <w:rsid w:val="0062701B"/>
    <w:rPr>
      <w:color w:val="808080"/>
    </w:rPr>
  </w:style>
  <w:style w:type="character" w:styleId="ad">
    <w:name w:val="footnote reference"/>
    <w:semiHidden/>
    <w:rsid w:val="006B12C9"/>
    <w:rPr>
      <w:b/>
      <w:position w:val="6"/>
      <w:sz w:val="16"/>
    </w:rPr>
  </w:style>
  <w:style w:type="paragraph" w:styleId="ae">
    <w:name w:val="List"/>
    <w:basedOn w:val="a"/>
    <w:uiPriority w:val="99"/>
    <w:semiHidden/>
    <w:unhideWhenUsed/>
    <w:rsid w:val="001D2325"/>
    <w:pPr>
      <w:ind w:left="200" w:hangingChars="200" w:hanging="200"/>
      <w:contextualSpacing/>
    </w:pPr>
  </w:style>
  <w:style w:type="paragraph" w:customStyle="1" w:styleId="TAL">
    <w:name w:val="TAL"/>
    <w:basedOn w:val="a"/>
    <w:link w:val="TALCar"/>
    <w:qFormat/>
    <w:rsid w:val="001D2325"/>
    <w:pPr>
      <w:keepNext/>
      <w:keepLines/>
      <w:widowControl/>
      <w:suppressAutoHyphens/>
      <w:overflowPunct w:val="0"/>
      <w:autoSpaceDE w:val="0"/>
      <w:jc w:val="left"/>
      <w:textAlignment w:val="baseline"/>
    </w:pPr>
    <w:rPr>
      <w:rFonts w:ascii="Arial" w:eastAsia="宋体" w:hAnsi="Arial" w:cs="Arial"/>
      <w:kern w:val="0"/>
      <w:sz w:val="18"/>
      <w:szCs w:val="20"/>
      <w:lang w:val="en-GB"/>
    </w:rPr>
  </w:style>
  <w:style w:type="character" w:customStyle="1" w:styleId="TALCar">
    <w:name w:val="TAL Car"/>
    <w:link w:val="TAL"/>
    <w:qFormat/>
    <w:locked/>
    <w:rsid w:val="001D2325"/>
    <w:rPr>
      <w:rFonts w:ascii="Arial" w:eastAsia="宋体" w:hAnsi="Arial" w:cs="Arial"/>
      <w:kern w:val="0"/>
      <w:sz w:val="18"/>
      <w:szCs w:val="20"/>
      <w:lang w:val="en-GB"/>
    </w:rPr>
  </w:style>
  <w:style w:type="character" w:styleId="af">
    <w:name w:val="annotation reference"/>
    <w:basedOn w:val="a1"/>
    <w:uiPriority w:val="99"/>
    <w:semiHidden/>
    <w:unhideWhenUsed/>
    <w:rsid w:val="00E96BC2"/>
    <w:rPr>
      <w:sz w:val="16"/>
      <w:szCs w:val="16"/>
    </w:rPr>
  </w:style>
  <w:style w:type="paragraph" w:styleId="af0">
    <w:name w:val="annotation text"/>
    <w:basedOn w:val="a"/>
    <w:link w:val="af1"/>
    <w:uiPriority w:val="99"/>
    <w:semiHidden/>
    <w:unhideWhenUsed/>
    <w:rsid w:val="00E96BC2"/>
    <w:rPr>
      <w:sz w:val="20"/>
      <w:szCs w:val="20"/>
    </w:rPr>
  </w:style>
  <w:style w:type="character" w:customStyle="1" w:styleId="af1">
    <w:name w:val="批注文字 字符"/>
    <w:basedOn w:val="a1"/>
    <w:link w:val="af0"/>
    <w:uiPriority w:val="99"/>
    <w:semiHidden/>
    <w:rsid w:val="00E96BC2"/>
    <w:rPr>
      <w:sz w:val="20"/>
      <w:szCs w:val="20"/>
    </w:rPr>
  </w:style>
  <w:style w:type="paragraph" w:styleId="af2">
    <w:name w:val="annotation subject"/>
    <w:basedOn w:val="af0"/>
    <w:next w:val="af0"/>
    <w:link w:val="af3"/>
    <w:uiPriority w:val="99"/>
    <w:semiHidden/>
    <w:unhideWhenUsed/>
    <w:rsid w:val="00E96BC2"/>
    <w:rPr>
      <w:b/>
      <w:bCs/>
    </w:rPr>
  </w:style>
  <w:style w:type="character" w:customStyle="1" w:styleId="af3">
    <w:name w:val="批注主题 字符"/>
    <w:basedOn w:val="af1"/>
    <w:link w:val="af2"/>
    <w:uiPriority w:val="99"/>
    <w:semiHidden/>
    <w:rsid w:val="00E96BC2"/>
    <w:rPr>
      <w:b/>
      <w:bCs/>
      <w:sz w:val="20"/>
      <w:szCs w:val="20"/>
    </w:rPr>
  </w:style>
  <w:style w:type="paragraph" w:styleId="af4">
    <w:name w:val="Balloon Text"/>
    <w:basedOn w:val="a"/>
    <w:link w:val="af5"/>
    <w:uiPriority w:val="99"/>
    <w:semiHidden/>
    <w:unhideWhenUsed/>
    <w:rsid w:val="00E36701"/>
    <w:rPr>
      <w:sz w:val="18"/>
      <w:szCs w:val="18"/>
    </w:rPr>
  </w:style>
  <w:style w:type="character" w:customStyle="1" w:styleId="af5">
    <w:name w:val="批注框文本 字符"/>
    <w:basedOn w:val="a1"/>
    <w:link w:val="af4"/>
    <w:uiPriority w:val="99"/>
    <w:semiHidden/>
    <w:rsid w:val="00E36701"/>
    <w:rPr>
      <w:sz w:val="18"/>
      <w:szCs w:val="18"/>
    </w:rPr>
  </w:style>
  <w:style w:type="paragraph" w:customStyle="1" w:styleId="RAN4Observation">
    <w:name w:val="RAN4 Observation"/>
    <w:basedOn w:val="a9"/>
    <w:next w:val="a"/>
    <w:qFormat/>
    <w:rsid w:val="002277B9"/>
    <w:pPr>
      <w:numPr>
        <w:numId w:val="31"/>
      </w:numPr>
      <w:overflowPunct/>
      <w:autoSpaceDE/>
      <w:autoSpaceDN/>
      <w:adjustRightInd/>
      <w:spacing w:after="160" w:line="259" w:lineRule="auto"/>
      <w:ind w:firstLineChars="0" w:firstLine="0"/>
      <w:contextualSpacing/>
      <w:textAlignment w:val="auto"/>
    </w:pPr>
    <w:rPr>
      <w:rFonts w:eastAsia="Calibri"/>
    </w:rPr>
  </w:style>
  <w:style w:type="character" w:styleId="af6">
    <w:name w:val="Hyperlink"/>
    <w:uiPriority w:val="99"/>
    <w:rsid w:val="00C4138D"/>
    <w:rPr>
      <w:color w:val="0000FF"/>
      <w:u w:val="single"/>
    </w:rPr>
  </w:style>
  <w:style w:type="table" w:styleId="1-2">
    <w:name w:val="Medium Grid 1 Accent 2"/>
    <w:basedOn w:val="a2"/>
    <w:uiPriority w:val="34"/>
    <w:qFormat/>
    <w:rsid w:val="00363193"/>
    <w:rPr>
      <w:rFonts w:ascii="Times New Roman" w:eastAsia="宋体" w:hAnsi="Times New Roman" w:cs="Times New Roman"/>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TdocHeading1">
    <w:name w:val="Tdoc_Heading_1"/>
    <w:basedOn w:val="1"/>
    <w:next w:val="a0"/>
    <w:autoRedefine/>
    <w:qFormat/>
    <w:rsid w:val="00573F7A"/>
    <w:pPr>
      <w:tabs>
        <w:tab w:val="num" w:pos="432"/>
      </w:tabs>
      <w:ind w:left="357" w:right="0" w:hanging="357"/>
      <w:jc w:val="both"/>
    </w:pPr>
    <w:rPr>
      <w:rFonts w:eastAsia="Batang"/>
      <w:noProof/>
      <w:kern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10345-811E-415F-AC55-8FD0B8E67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3</Pages>
  <Words>1174</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Dan Liu(Samsung)</cp:lastModifiedBy>
  <cp:revision>58</cp:revision>
  <dcterms:created xsi:type="dcterms:W3CDTF">2023-08-11T06:11:00Z</dcterms:created>
  <dcterms:modified xsi:type="dcterms:W3CDTF">2023-08-11T14:12:00Z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